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BE7" w14:textId="77777777" w:rsidR="00E82680" w:rsidRDefault="00000000">
      <w:pPr>
        <w:spacing w:after="240"/>
      </w:pPr>
      <w:r>
        <w:rPr>
          <w:noProof/>
        </w:rPr>
        <w:drawing>
          <wp:inline distT="114300" distB="114300" distL="114300" distR="114300" wp14:anchorId="6A2DE917" wp14:editId="7E53F589">
            <wp:extent cx="5943600" cy="2197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2197100"/>
                    </a:xfrm>
                    <a:prstGeom prst="rect">
                      <a:avLst/>
                    </a:prstGeom>
                    <a:ln/>
                  </pic:spPr>
                </pic:pic>
              </a:graphicData>
            </a:graphic>
          </wp:inline>
        </w:drawing>
      </w:r>
    </w:p>
    <w:p w14:paraId="283FA3E9" w14:textId="77777777" w:rsidR="00E82680" w:rsidRDefault="00000000">
      <w:pPr>
        <w:spacing w:before="240" w:after="240"/>
        <w:rPr>
          <w:i/>
        </w:rPr>
      </w:pPr>
      <w:r>
        <w:rPr>
          <w:i/>
        </w:rPr>
        <w:t>The practice of telling stories is the practice of generating a diversity of meanings. It is a practice of deep relationality, not a looking at, but a looking with or a looking through or a thinking through together. ~Leeanne Simpson</w:t>
      </w:r>
    </w:p>
    <w:p w14:paraId="2C7FF710" w14:textId="77777777" w:rsidR="00520F8D" w:rsidRDefault="00520F8D">
      <w:pPr>
        <w:spacing w:before="240" w:after="240"/>
      </w:pPr>
      <w:r>
        <w:rPr>
          <w:b/>
        </w:rPr>
        <w:t>Instructor</w:t>
      </w:r>
      <w:r>
        <w:t>: Amelia MacRae (</w:t>
      </w:r>
      <w:hyperlink r:id="rId8" w:history="1">
        <w:r w:rsidRPr="00CE3D44">
          <w:rPr>
            <w:rStyle w:val="Hyperlink"/>
          </w:rPr>
          <w:t>amelia.macrae@ubc.ca</w:t>
        </w:r>
      </w:hyperlink>
      <w:r>
        <w:t>)</w:t>
      </w:r>
    </w:p>
    <w:p w14:paraId="4435FD59" w14:textId="77777777" w:rsidR="00E82680" w:rsidRDefault="00000000">
      <w:pPr>
        <w:spacing w:before="240" w:after="240"/>
        <w:rPr>
          <w:b/>
        </w:rPr>
      </w:pPr>
      <w:r>
        <w:t xml:space="preserve">I will respond to emails and direct messages through Canvas within 24 hours between 9:00–4:30 Monday to Friday. Please do not hesitate to contact me at any point throughout the term if you have any questions or concerns about assignments, topics we are exploring in class, etc. </w:t>
      </w:r>
      <w:r>
        <w:rPr>
          <w:b/>
        </w:rPr>
        <w:t xml:space="preserve">I am here to support your learning. </w:t>
      </w:r>
    </w:p>
    <w:p w14:paraId="664525AF" w14:textId="77777777" w:rsidR="00E82680" w:rsidRDefault="00000000">
      <w:pPr>
        <w:spacing w:before="240" w:after="240"/>
      </w:pPr>
      <w:r>
        <w:rPr>
          <w:b/>
        </w:rPr>
        <w:t xml:space="preserve">My Office: </w:t>
      </w:r>
      <w:r>
        <w:t xml:space="preserve">MCML </w:t>
      </w:r>
      <w:r w:rsidR="00D83DA7">
        <w:t>183</w:t>
      </w:r>
      <w:r>
        <w:t xml:space="preserve"> | </w:t>
      </w:r>
      <w:r>
        <w:rPr>
          <w:b/>
        </w:rPr>
        <w:t>Office Hours</w:t>
      </w:r>
      <w:r>
        <w:t xml:space="preserve">: </w:t>
      </w:r>
      <w:r w:rsidR="00520F8D">
        <w:t>By appointment</w:t>
      </w:r>
    </w:p>
    <w:p w14:paraId="05C38910" w14:textId="77777777" w:rsidR="00520F8D" w:rsidRDefault="00000000" w:rsidP="00520F8D">
      <w:pPr>
        <w:autoSpaceDE w:val="0"/>
        <w:autoSpaceDN w:val="0"/>
        <w:adjustRightInd w:val="0"/>
        <w:spacing w:line="240" w:lineRule="auto"/>
        <w:rPr>
          <w:rFonts w:ascii="__d6" w:hAnsi="__d6" w:cs="__d6"/>
          <w:i/>
          <w:iCs/>
          <w:lang w:val="en-US"/>
        </w:rPr>
      </w:pPr>
      <w:r>
        <w:rPr>
          <w:b/>
        </w:rPr>
        <w:t>What are office hours?</w:t>
      </w:r>
      <w:r>
        <w:t xml:space="preserve"> Office hours are when </w:t>
      </w:r>
      <w:r w:rsidR="00520F8D">
        <w:t>we can meet for you</w:t>
      </w:r>
      <w:r>
        <w:t xml:space="preserve"> to get one-on-one support. Maybe you want some feedback on a research question, a draft of a paragraph, a sentence, a section in a paper, or even just the seed of an idea. Or maybe you’re still struggling to read research papers. Come on in! Let’s work through it together. Come to office hours early in the term and come often.</w:t>
      </w:r>
      <w:r w:rsidR="00520F8D">
        <w:t xml:space="preserve"> </w:t>
      </w:r>
      <w:r w:rsidR="00520F8D">
        <w:rPr>
          <w:rFonts w:ascii="__d6" w:hAnsi="__d6" w:cs="__d6"/>
          <w:i/>
          <w:iCs/>
          <w:lang w:val="en-US"/>
        </w:rPr>
        <w:t xml:space="preserve">Office hours on Zoom for on-line courses. </w:t>
      </w:r>
    </w:p>
    <w:p w14:paraId="396DE02A" w14:textId="77777777" w:rsidR="00520F8D" w:rsidRPr="00520F8D" w:rsidRDefault="00000000">
      <w:pPr>
        <w:spacing w:before="240" w:after="240"/>
        <w:rPr>
          <w:color w:val="242424"/>
          <w:shd w:val="clear" w:color="auto" w:fill="FFFFFF"/>
        </w:rPr>
      </w:pPr>
      <w:r>
        <w:rPr>
          <w:b/>
        </w:rPr>
        <w:t>Teaching Assistant</w:t>
      </w:r>
      <w:r>
        <w:t xml:space="preserve">: </w:t>
      </w:r>
      <w:r w:rsidR="00520F8D" w:rsidRPr="00520F8D">
        <w:rPr>
          <w:color w:val="242424"/>
          <w:shd w:val="clear" w:color="auto" w:fill="FFFFFF"/>
        </w:rPr>
        <w:t>Alicia Haniford ( </w:t>
      </w:r>
      <w:hyperlink r:id="rId9" w:history="1">
        <w:r w:rsidR="00520F8D" w:rsidRPr="00520F8D">
          <w:rPr>
            <w:rStyle w:val="Hyperlink"/>
            <w:bdr w:val="none" w:sz="0" w:space="0" w:color="auto" w:frame="1"/>
            <w:shd w:val="clear" w:color="auto" w:fill="FFFFFF"/>
          </w:rPr>
          <w:t>ahanifor@student.ubc.ca</w:t>
        </w:r>
      </w:hyperlink>
      <w:r w:rsidR="00520F8D" w:rsidRPr="00520F8D">
        <w:rPr>
          <w:color w:val="242424"/>
          <w:shd w:val="clear" w:color="auto" w:fill="FFFFFF"/>
        </w:rPr>
        <w:t>)</w:t>
      </w:r>
    </w:p>
    <w:p w14:paraId="473D6B52" w14:textId="77777777" w:rsidR="00520F8D" w:rsidRPr="00520F8D" w:rsidRDefault="00520F8D" w:rsidP="00520F8D">
      <w:pPr>
        <w:autoSpaceDE w:val="0"/>
        <w:autoSpaceDN w:val="0"/>
        <w:adjustRightInd w:val="0"/>
        <w:spacing w:line="240" w:lineRule="auto"/>
        <w:rPr>
          <w:b/>
          <w:bCs/>
          <w:i/>
          <w:iCs/>
          <w:lang w:val="en-US"/>
        </w:rPr>
      </w:pPr>
      <w:r w:rsidRPr="00520F8D">
        <w:rPr>
          <w:b/>
          <w:bCs/>
          <w:i/>
          <w:iCs/>
          <w:lang w:val="en-US"/>
        </w:rPr>
        <w:t>LAND ACKNOWLEDGEMENT</w:t>
      </w:r>
    </w:p>
    <w:p w14:paraId="1A4B0E3F" w14:textId="77777777" w:rsidR="00520F8D" w:rsidRDefault="00520F8D" w:rsidP="00520F8D">
      <w:pPr>
        <w:autoSpaceDE w:val="0"/>
        <w:autoSpaceDN w:val="0"/>
        <w:adjustRightInd w:val="0"/>
        <w:spacing w:line="240" w:lineRule="auto"/>
        <w:rPr>
          <w:i/>
          <w:iCs/>
          <w:lang w:val="en-US"/>
        </w:rPr>
      </w:pPr>
    </w:p>
    <w:p w14:paraId="4C6E381D" w14:textId="77777777" w:rsidR="00520F8D" w:rsidRPr="00520F8D" w:rsidRDefault="00520F8D" w:rsidP="00520F8D">
      <w:pPr>
        <w:autoSpaceDE w:val="0"/>
        <w:autoSpaceDN w:val="0"/>
        <w:adjustRightInd w:val="0"/>
        <w:spacing w:line="240" w:lineRule="auto"/>
        <w:rPr>
          <w:i/>
          <w:iCs/>
          <w:lang w:val="en-US"/>
        </w:rPr>
      </w:pPr>
      <w:r w:rsidRPr="00520F8D">
        <w:rPr>
          <w:i/>
          <w:iCs/>
          <w:lang w:val="en-US"/>
        </w:rPr>
        <w:t>The University of British Columbia is located on the traditional, ancestral and unceded territory</w:t>
      </w:r>
    </w:p>
    <w:p w14:paraId="3B6B9756" w14:textId="77777777" w:rsidR="00520F8D" w:rsidRPr="00520F8D" w:rsidRDefault="00520F8D" w:rsidP="00520F8D">
      <w:pPr>
        <w:autoSpaceDE w:val="0"/>
        <w:autoSpaceDN w:val="0"/>
        <w:adjustRightInd w:val="0"/>
        <w:spacing w:line="240" w:lineRule="auto"/>
        <w:rPr>
          <w:i/>
          <w:iCs/>
          <w:lang w:val="en-US"/>
        </w:rPr>
      </w:pPr>
      <w:r w:rsidRPr="00520F8D">
        <w:rPr>
          <w:i/>
          <w:iCs/>
          <w:lang w:val="en-US"/>
        </w:rPr>
        <w:t xml:space="preserve">of the </w:t>
      </w:r>
      <w:proofErr w:type="spellStart"/>
      <w:r w:rsidRPr="00520F8D">
        <w:rPr>
          <w:i/>
          <w:iCs/>
          <w:lang w:val="en-US"/>
        </w:rPr>
        <w:t>xʷməθkʷə̓y</w:t>
      </w:r>
      <w:proofErr w:type="spellEnd"/>
      <w:r w:rsidRPr="00520F8D">
        <w:rPr>
          <w:i/>
          <w:iCs/>
          <w:lang w:val="en-US"/>
        </w:rPr>
        <w:t xml:space="preserve"> </w:t>
      </w:r>
      <w:proofErr w:type="spellStart"/>
      <w:r w:rsidRPr="00520F8D">
        <w:rPr>
          <w:i/>
          <w:iCs/>
          <w:lang w:val="en-US"/>
        </w:rPr>
        <w:t>əm</w:t>
      </w:r>
      <w:proofErr w:type="spellEnd"/>
      <w:r w:rsidRPr="00520F8D">
        <w:rPr>
          <w:i/>
          <w:iCs/>
          <w:lang w:val="en-US"/>
        </w:rPr>
        <w:t xml:space="preserve"> (Musqueam) people. As an uninvited settler on Indigenous territory, this</w:t>
      </w:r>
    </w:p>
    <w:p w14:paraId="2999A02D" w14:textId="77777777" w:rsidR="00520F8D" w:rsidRDefault="00520F8D" w:rsidP="00520F8D">
      <w:pPr>
        <w:autoSpaceDE w:val="0"/>
        <w:autoSpaceDN w:val="0"/>
        <w:adjustRightInd w:val="0"/>
        <w:spacing w:line="240" w:lineRule="auto"/>
        <w:rPr>
          <w:i/>
          <w:iCs/>
          <w:lang w:val="en-US"/>
        </w:rPr>
      </w:pPr>
      <w:r w:rsidRPr="00520F8D">
        <w:rPr>
          <w:i/>
          <w:iCs/>
          <w:lang w:val="en-US"/>
        </w:rPr>
        <w:t>land acknowledgement does not absolve me of my responsibility to work towards right relations</w:t>
      </w:r>
      <w:r>
        <w:rPr>
          <w:i/>
          <w:iCs/>
          <w:lang w:val="en-US"/>
        </w:rPr>
        <w:t xml:space="preserve"> </w:t>
      </w:r>
      <w:r w:rsidRPr="00520F8D">
        <w:rPr>
          <w:i/>
          <w:iCs/>
          <w:lang w:val="en-US"/>
        </w:rPr>
        <w:t>every day.</w:t>
      </w:r>
    </w:p>
    <w:p w14:paraId="05A2A156" w14:textId="77777777" w:rsidR="00E82680" w:rsidRDefault="00000000" w:rsidP="00520F8D">
      <w:pPr>
        <w:spacing w:before="240" w:after="240"/>
        <w:rPr>
          <w:b/>
        </w:rPr>
      </w:pPr>
      <w:r>
        <w:rPr>
          <w:b/>
        </w:rPr>
        <w:t>LEARNING OUTCOMES</w:t>
      </w:r>
    </w:p>
    <w:p w14:paraId="4B14228E" w14:textId="77777777" w:rsidR="00E82680" w:rsidRDefault="00000000">
      <w:pPr>
        <w:spacing w:before="240" w:after="240"/>
      </w:pPr>
      <w:r>
        <w:t>In this course, you will:</w:t>
      </w:r>
    </w:p>
    <w:p w14:paraId="5E7E71E8" w14:textId="77777777" w:rsidR="00E82680" w:rsidRDefault="00000000">
      <w:pPr>
        <w:numPr>
          <w:ilvl w:val="0"/>
          <w:numId w:val="2"/>
        </w:numPr>
        <w:spacing w:before="240"/>
      </w:pPr>
      <w:r>
        <w:t xml:space="preserve">Value and actively use writing – to learn, explore, and figure out connections between self, community, place, scholarly discipline, and urgent global challenges  </w:t>
      </w:r>
    </w:p>
    <w:p w14:paraId="33E4C6B2" w14:textId="77777777" w:rsidR="00E82680" w:rsidRDefault="00000000">
      <w:pPr>
        <w:numPr>
          <w:ilvl w:val="0"/>
          <w:numId w:val="2"/>
        </w:numPr>
      </w:pPr>
      <w:r>
        <w:lastRenderedPageBreak/>
        <w:t xml:space="preserve">Reflect on and articulate how your positionality (e.g., identities, histories, culture, personal experiences) affects your scholarly work </w:t>
      </w:r>
    </w:p>
    <w:p w14:paraId="6AA76657" w14:textId="77777777" w:rsidR="00E82680" w:rsidRDefault="00000000">
      <w:pPr>
        <w:numPr>
          <w:ilvl w:val="0"/>
          <w:numId w:val="2"/>
        </w:numPr>
      </w:pPr>
      <w:r>
        <w:t xml:space="preserve">Consistently apply critical thinking skills to effectively analyze complex information to deepen your understanding of key topics and issues  </w:t>
      </w:r>
    </w:p>
    <w:p w14:paraId="330E02FB" w14:textId="77777777" w:rsidR="00E82680" w:rsidRDefault="00000000">
      <w:pPr>
        <w:numPr>
          <w:ilvl w:val="0"/>
          <w:numId w:val="2"/>
        </w:numPr>
      </w:pPr>
      <w:r>
        <w:t xml:space="preserve">Build skills in effective scholarly writing, including:   </w:t>
      </w:r>
    </w:p>
    <w:p w14:paraId="3B9515D3" w14:textId="77777777" w:rsidR="00E82680" w:rsidRDefault="00000000">
      <w:pPr>
        <w:numPr>
          <w:ilvl w:val="1"/>
          <w:numId w:val="2"/>
        </w:numPr>
      </w:pPr>
      <w:r>
        <w:t>Creating interesting research questions, based on scholarly exploration and personal reflection</w:t>
      </w:r>
    </w:p>
    <w:p w14:paraId="617313CC" w14:textId="77777777" w:rsidR="00E82680" w:rsidRDefault="00000000">
      <w:pPr>
        <w:numPr>
          <w:ilvl w:val="1"/>
          <w:numId w:val="2"/>
        </w:numPr>
      </w:pPr>
      <w:r>
        <w:t>Finding, evaluating, and integrating different types of evidence (including peer-reviewed research) to make insightful contributions to scholarly dialogues</w:t>
      </w:r>
    </w:p>
    <w:p w14:paraId="16CB5247" w14:textId="77777777" w:rsidR="00E82680" w:rsidRDefault="00000000">
      <w:pPr>
        <w:numPr>
          <w:ilvl w:val="1"/>
          <w:numId w:val="2"/>
        </w:numPr>
      </w:pPr>
      <w:r>
        <w:t xml:space="preserve"> Developing distinct written arguments informed by your research, positionality, and thoughtful consideration of multiple perspectives</w:t>
      </w:r>
    </w:p>
    <w:p w14:paraId="1120271E" w14:textId="77777777" w:rsidR="00E82680" w:rsidRDefault="00000000">
      <w:pPr>
        <w:numPr>
          <w:ilvl w:val="1"/>
          <w:numId w:val="2"/>
        </w:numPr>
      </w:pPr>
      <w:r>
        <w:t xml:space="preserve">Giving and receiving critical and authentic feedback  </w:t>
      </w:r>
    </w:p>
    <w:p w14:paraId="19895BA7" w14:textId="77777777" w:rsidR="00E82680" w:rsidRDefault="00000000">
      <w:pPr>
        <w:numPr>
          <w:ilvl w:val="0"/>
          <w:numId w:val="2"/>
        </w:numPr>
        <w:spacing w:after="240"/>
      </w:pPr>
      <w:r>
        <w:t xml:space="preserve">Develop a sustainable writing practice (including pre-writing, free writing, drafting, revision) that will persist through times of challenge and continue to benefit you, both academically and personally </w:t>
      </w:r>
    </w:p>
    <w:p w14:paraId="458DE085" w14:textId="77777777" w:rsidR="00E82680" w:rsidRDefault="00000000">
      <w:pPr>
        <w:spacing w:before="240" w:after="240"/>
        <w:rPr>
          <w:b/>
        </w:rPr>
      </w:pPr>
      <w:r>
        <w:rPr>
          <w:b/>
        </w:rPr>
        <w:t xml:space="preserve">WHAT TEXTBOOK DO YOU NEED? </w:t>
      </w:r>
    </w:p>
    <w:p w14:paraId="6EEB39C3" w14:textId="77777777" w:rsidR="00E82680" w:rsidRDefault="00000000">
      <w:pPr>
        <w:numPr>
          <w:ilvl w:val="0"/>
          <w:numId w:val="8"/>
        </w:numPr>
        <w:spacing w:before="240" w:after="240"/>
      </w:pPr>
      <w:r>
        <w:t xml:space="preserve">The primary textbook for this course is a (FREE!) Open Online Resource (OER): </w:t>
      </w:r>
      <w:hyperlink r:id="rId10">
        <w:r w:rsidR="00E82680">
          <w:rPr>
            <w:color w:val="1155CC"/>
            <w:u w:val="single"/>
          </w:rPr>
          <w:t>Writing Place - A Scholarly Writing Textbook</w:t>
        </w:r>
      </w:hyperlink>
      <w:r>
        <w:t xml:space="preserve">. </w:t>
      </w:r>
    </w:p>
    <w:p w14:paraId="5113D9D0" w14:textId="77777777" w:rsidR="00E82680" w:rsidRDefault="00000000">
      <w:pPr>
        <w:spacing w:before="240" w:after="240"/>
      </w:pPr>
      <w:r>
        <w:t>All additional course readings will be provided and posted on Canvas. Check Canvas often!</w:t>
      </w:r>
    </w:p>
    <w:p w14:paraId="0197D0AA" w14:textId="77777777" w:rsidR="00E82680" w:rsidRDefault="00000000">
      <w:pPr>
        <w:spacing w:before="240" w:after="240"/>
        <w:rPr>
          <w:b/>
        </w:rPr>
      </w:pPr>
      <w:r>
        <w:rPr>
          <w:b/>
        </w:rPr>
        <w:t>RESOURCES FOR YOU</w:t>
      </w:r>
    </w:p>
    <w:p w14:paraId="382CC3E7" w14:textId="77777777" w:rsidR="00E82680" w:rsidRDefault="00000000">
      <w:pPr>
        <w:spacing w:before="240" w:after="240"/>
      </w:pPr>
      <w:r>
        <w:t>There are so many resources available at UBC to help you navigate your studies, this course, and to give you extra support with your writing.</w:t>
      </w:r>
    </w:p>
    <w:p w14:paraId="28644CF6" w14:textId="77777777" w:rsidR="00E82680" w:rsidRDefault="00000000">
      <w:pPr>
        <w:spacing w:before="240" w:after="240"/>
      </w:pPr>
      <w:r>
        <w:t xml:space="preserve">Check out the </w:t>
      </w:r>
      <w:hyperlink r:id="rId11">
        <w:r w:rsidR="00E82680">
          <w:rPr>
            <w:color w:val="1155CC"/>
            <w:u w:val="single"/>
          </w:rPr>
          <w:t>UBC Centre for Scholarly Communications</w:t>
        </w:r>
      </w:hyperlink>
      <w:r>
        <w:t xml:space="preserve"> to book online or in-person consultations on your writing. </w:t>
      </w:r>
    </w:p>
    <w:p w14:paraId="2AE948B8" w14:textId="77777777" w:rsidR="00E82680" w:rsidRDefault="00000000">
      <w:pPr>
        <w:spacing w:before="240" w:after="240"/>
      </w:pPr>
      <w:hyperlink r:id="rId12">
        <w:r w:rsidR="00E82680">
          <w:rPr>
            <w:color w:val="1155CC"/>
            <w:u w:val="single"/>
          </w:rPr>
          <w:t>LFS Student Services</w:t>
        </w:r>
      </w:hyperlink>
      <w:r w:rsidR="00E82680">
        <w:t xml:space="preserve"> provide incredible guidance and support. </w:t>
      </w:r>
    </w:p>
    <w:p w14:paraId="52977C08" w14:textId="77777777" w:rsidR="00E82680" w:rsidRDefault="00000000">
      <w:pPr>
        <w:spacing w:before="240" w:after="240"/>
      </w:pPr>
      <w:r>
        <w:t xml:space="preserve">Is your laptop broken and you need to borrow one? Do you need tutoring or want to go to a workshop that goes deeper into library skills or citations? Check out the </w:t>
      </w:r>
      <w:hyperlink r:id="rId13">
        <w:r w:rsidR="00E82680">
          <w:rPr>
            <w:color w:val="1155CC"/>
            <w:u w:val="single"/>
          </w:rPr>
          <w:t>Chapman Learning Commons</w:t>
        </w:r>
      </w:hyperlink>
      <w:r>
        <w:t xml:space="preserve"> in the Irving K. Barber Library. </w:t>
      </w:r>
    </w:p>
    <w:p w14:paraId="187E19CC" w14:textId="77777777" w:rsidR="00E82680" w:rsidRDefault="00000000">
      <w:pPr>
        <w:spacing w:before="240" w:after="240"/>
        <w:rPr>
          <w:b/>
        </w:rPr>
      </w:pPr>
      <w:r>
        <w:rPr>
          <w:b/>
        </w:rPr>
        <w:t xml:space="preserve">HOW WILL YOU EARN YOUR </w:t>
      </w:r>
      <w:proofErr w:type="gramStart"/>
      <w:r>
        <w:rPr>
          <w:b/>
        </w:rPr>
        <w:t>GRADE?*</w:t>
      </w:r>
      <w:proofErr w:type="gramEnd"/>
    </w:p>
    <w:tbl>
      <w:tblPr>
        <w:tblStyle w:val="a"/>
        <w:tblW w:w="7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15"/>
        <w:gridCol w:w="3815"/>
      </w:tblGrid>
      <w:tr w:rsidR="00E82680" w14:paraId="5B92522B" w14:textId="77777777">
        <w:trPr>
          <w:trHeight w:val="650"/>
        </w:trPr>
        <w:tc>
          <w:tcPr>
            <w:tcW w:w="3815" w:type="dxa"/>
            <w:tcMar>
              <w:top w:w="100" w:type="dxa"/>
              <w:left w:w="100" w:type="dxa"/>
              <w:bottom w:w="100" w:type="dxa"/>
              <w:right w:w="100" w:type="dxa"/>
            </w:tcMar>
          </w:tcPr>
          <w:p w14:paraId="38B06740" w14:textId="77777777" w:rsidR="00E82680" w:rsidRDefault="00000000">
            <w:pPr>
              <w:jc w:val="center"/>
            </w:pPr>
            <w:r>
              <w:rPr>
                <w:b/>
              </w:rPr>
              <w:t>Assignment</w:t>
            </w:r>
          </w:p>
        </w:tc>
        <w:tc>
          <w:tcPr>
            <w:tcW w:w="3815" w:type="dxa"/>
            <w:tcMar>
              <w:top w:w="100" w:type="dxa"/>
              <w:left w:w="100" w:type="dxa"/>
              <w:bottom w:w="100" w:type="dxa"/>
              <w:right w:w="100" w:type="dxa"/>
            </w:tcMar>
          </w:tcPr>
          <w:p w14:paraId="6275C84E" w14:textId="77777777" w:rsidR="00E82680" w:rsidRDefault="00000000">
            <w:pPr>
              <w:jc w:val="right"/>
            </w:pPr>
            <w:r>
              <w:rPr>
                <w:b/>
              </w:rPr>
              <w:t>Percentage Toward Final Grade</w:t>
            </w:r>
          </w:p>
        </w:tc>
      </w:tr>
      <w:tr w:rsidR="00E82680" w14:paraId="4E9C250F" w14:textId="77777777">
        <w:trPr>
          <w:trHeight w:val="465"/>
        </w:trPr>
        <w:tc>
          <w:tcPr>
            <w:tcW w:w="3815" w:type="dxa"/>
            <w:shd w:val="clear" w:color="auto" w:fill="666666"/>
            <w:tcMar>
              <w:top w:w="100" w:type="dxa"/>
              <w:left w:w="100" w:type="dxa"/>
              <w:bottom w:w="100" w:type="dxa"/>
              <w:right w:w="100" w:type="dxa"/>
            </w:tcMar>
          </w:tcPr>
          <w:p w14:paraId="176722CD" w14:textId="77777777" w:rsidR="00E82680" w:rsidRDefault="00000000">
            <w:pPr>
              <w:rPr>
                <w:color w:val="FFFFFF"/>
              </w:rPr>
            </w:pPr>
            <w:r>
              <w:rPr>
                <w:color w:val="FFFFFF"/>
              </w:rPr>
              <w:t>Writing Notebook</w:t>
            </w:r>
          </w:p>
        </w:tc>
        <w:tc>
          <w:tcPr>
            <w:tcW w:w="3815" w:type="dxa"/>
            <w:shd w:val="clear" w:color="auto" w:fill="666666"/>
            <w:tcMar>
              <w:top w:w="100" w:type="dxa"/>
              <w:left w:w="100" w:type="dxa"/>
              <w:bottom w:w="100" w:type="dxa"/>
              <w:right w:w="100" w:type="dxa"/>
            </w:tcMar>
          </w:tcPr>
          <w:p w14:paraId="6AAECA84" w14:textId="77777777" w:rsidR="00E82680" w:rsidRDefault="00000000">
            <w:pPr>
              <w:jc w:val="right"/>
              <w:rPr>
                <w:color w:val="FFFFFF"/>
              </w:rPr>
            </w:pPr>
            <w:r>
              <w:rPr>
                <w:color w:val="FFFFFF"/>
              </w:rPr>
              <w:t>10%</w:t>
            </w:r>
          </w:p>
        </w:tc>
      </w:tr>
      <w:tr w:rsidR="00E82680" w14:paraId="1EDC0098" w14:textId="77777777">
        <w:trPr>
          <w:trHeight w:val="465"/>
        </w:trPr>
        <w:tc>
          <w:tcPr>
            <w:tcW w:w="3815" w:type="dxa"/>
            <w:shd w:val="clear" w:color="auto" w:fill="FFFFFF"/>
            <w:tcMar>
              <w:top w:w="100" w:type="dxa"/>
              <w:left w:w="100" w:type="dxa"/>
              <w:bottom w:w="100" w:type="dxa"/>
              <w:right w:w="100" w:type="dxa"/>
            </w:tcMar>
          </w:tcPr>
          <w:p w14:paraId="57469AFF" w14:textId="77777777" w:rsidR="00E82680" w:rsidRDefault="00000000">
            <w:r>
              <w:lastRenderedPageBreak/>
              <w:t>Positionality Assignment</w:t>
            </w:r>
            <w:r w:rsidR="00666875">
              <w:t>*</w:t>
            </w:r>
          </w:p>
        </w:tc>
        <w:tc>
          <w:tcPr>
            <w:tcW w:w="3815" w:type="dxa"/>
            <w:shd w:val="clear" w:color="auto" w:fill="FFFFFF"/>
            <w:tcMar>
              <w:top w:w="100" w:type="dxa"/>
              <w:left w:w="100" w:type="dxa"/>
              <w:bottom w:w="100" w:type="dxa"/>
              <w:right w:w="100" w:type="dxa"/>
            </w:tcMar>
          </w:tcPr>
          <w:p w14:paraId="4AB50DB7" w14:textId="77777777" w:rsidR="00E82680" w:rsidRDefault="00000000">
            <w:pPr>
              <w:jc w:val="right"/>
            </w:pPr>
            <w:r>
              <w:t>10%</w:t>
            </w:r>
          </w:p>
        </w:tc>
      </w:tr>
      <w:tr w:rsidR="00E82680" w14:paraId="4580C98F" w14:textId="77777777">
        <w:trPr>
          <w:trHeight w:val="510"/>
        </w:trPr>
        <w:tc>
          <w:tcPr>
            <w:tcW w:w="3815" w:type="dxa"/>
            <w:shd w:val="clear" w:color="auto" w:fill="666666"/>
            <w:tcMar>
              <w:top w:w="100" w:type="dxa"/>
              <w:left w:w="100" w:type="dxa"/>
              <w:bottom w:w="100" w:type="dxa"/>
              <w:right w:w="100" w:type="dxa"/>
            </w:tcMar>
          </w:tcPr>
          <w:p w14:paraId="790F9C42" w14:textId="77777777" w:rsidR="00E82680" w:rsidRDefault="00000000">
            <w:pPr>
              <w:rPr>
                <w:color w:val="FFFFFF"/>
              </w:rPr>
            </w:pPr>
            <w:r>
              <w:rPr>
                <w:color w:val="FFFFFF"/>
              </w:rPr>
              <w:t>Scholarly Writing Activities</w:t>
            </w:r>
          </w:p>
          <w:p w14:paraId="66EA9665" w14:textId="77777777" w:rsidR="00E82680" w:rsidRDefault="00000000">
            <w:pPr>
              <w:numPr>
                <w:ilvl w:val="0"/>
                <w:numId w:val="4"/>
              </w:numPr>
              <w:rPr>
                <w:color w:val="FFFFFF"/>
              </w:rPr>
            </w:pPr>
            <w:r>
              <w:rPr>
                <w:color w:val="FFFFFF"/>
              </w:rPr>
              <w:t xml:space="preserve">“Reading” the </w:t>
            </w:r>
            <w:proofErr w:type="gramStart"/>
            <w:r>
              <w:rPr>
                <w:color w:val="FFFFFF"/>
              </w:rPr>
              <w:t>Faculty</w:t>
            </w:r>
            <w:proofErr w:type="gramEnd"/>
            <w:r w:rsidR="00666875">
              <w:rPr>
                <w:color w:val="FFFFFF"/>
              </w:rPr>
              <w:t>*</w:t>
            </w:r>
            <w:r>
              <w:rPr>
                <w:color w:val="FFFFFF"/>
              </w:rPr>
              <w:t xml:space="preserve"> Knowledge Gap Assignment</w:t>
            </w:r>
          </w:p>
          <w:p w14:paraId="50989BA6" w14:textId="77777777" w:rsidR="00E82680" w:rsidRDefault="00000000">
            <w:pPr>
              <w:numPr>
                <w:ilvl w:val="0"/>
                <w:numId w:val="4"/>
              </w:numPr>
              <w:rPr>
                <w:color w:val="FFFFFF"/>
              </w:rPr>
            </w:pPr>
            <w:r>
              <w:rPr>
                <w:color w:val="FFFFFF"/>
              </w:rPr>
              <w:t>Summary &amp; Response Draft and Peer Review</w:t>
            </w:r>
          </w:p>
          <w:p w14:paraId="09980BEB" w14:textId="77777777" w:rsidR="00E82680" w:rsidRDefault="00000000">
            <w:pPr>
              <w:numPr>
                <w:ilvl w:val="0"/>
                <w:numId w:val="4"/>
              </w:numPr>
              <w:rPr>
                <w:color w:val="FFFFFF"/>
              </w:rPr>
            </w:pPr>
            <w:r>
              <w:rPr>
                <w:color w:val="FFFFFF"/>
              </w:rPr>
              <w:t>Research Paper Proposal</w:t>
            </w:r>
            <w:r w:rsidR="00666875">
              <w:rPr>
                <w:color w:val="FFFFFF"/>
              </w:rPr>
              <w:t>*</w:t>
            </w:r>
          </w:p>
          <w:p w14:paraId="290DFD54" w14:textId="77777777" w:rsidR="00E82680" w:rsidRDefault="00000000">
            <w:pPr>
              <w:numPr>
                <w:ilvl w:val="0"/>
                <w:numId w:val="4"/>
              </w:numPr>
              <w:rPr>
                <w:color w:val="FFFFFF"/>
              </w:rPr>
            </w:pPr>
            <w:r>
              <w:rPr>
                <w:color w:val="FFFFFF"/>
              </w:rPr>
              <w:t>Research Paper Outline &amp; Summary of Sources Table</w:t>
            </w:r>
            <w:r w:rsidR="00666875">
              <w:rPr>
                <w:color w:val="FFFFFF"/>
              </w:rPr>
              <w:t>*</w:t>
            </w:r>
          </w:p>
          <w:p w14:paraId="18BC59E2" w14:textId="77777777" w:rsidR="00E82680" w:rsidRDefault="00000000">
            <w:pPr>
              <w:numPr>
                <w:ilvl w:val="0"/>
                <w:numId w:val="4"/>
              </w:numPr>
              <w:rPr>
                <w:color w:val="FFFFFF"/>
              </w:rPr>
            </w:pPr>
            <w:r>
              <w:rPr>
                <w:color w:val="FFFFFF"/>
              </w:rPr>
              <w:t>Research Paper Draft &amp; Peer Review</w:t>
            </w:r>
          </w:p>
        </w:tc>
        <w:tc>
          <w:tcPr>
            <w:tcW w:w="3815" w:type="dxa"/>
            <w:shd w:val="clear" w:color="auto" w:fill="666666"/>
            <w:tcMar>
              <w:top w:w="100" w:type="dxa"/>
              <w:left w:w="100" w:type="dxa"/>
              <w:bottom w:w="100" w:type="dxa"/>
              <w:right w:w="100" w:type="dxa"/>
            </w:tcMar>
          </w:tcPr>
          <w:p w14:paraId="0CD0E8D4" w14:textId="77777777" w:rsidR="00E82680" w:rsidRDefault="00000000">
            <w:pPr>
              <w:jc w:val="right"/>
              <w:rPr>
                <w:color w:val="FFFFFF"/>
              </w:rPr>
            </w:pPr>
            <w:r>
              <w:rPr>
                <w:color w:val="FFFFFF"/>
              </w:rPr>
              <w:t>30%</w:t>
            </w:r>
          </w:p>
        </w:tc>
      </w:tr>
      <w:tr w:rsidR="00E82680" w14:paraId="66FF5698" w14:textId="77777777">
        <w:trPr>
          <w:trHeight w:val="635"/>
        </w:trPr>
        <w:tc>
          <w:tcPr>
            <w:tcW w:w="3815" w:type="dxa"/>
            <w:shd w:val="clear" w:color="auto" w:fill="FFFFFF"/>
            <w:tcMar>
              <w:top w:w="100" w:type="dxa"/>
              <w:left w:w="100" w:type="dxa"/>
              <w:bottom w:w="100" w:type="dxa"/>
              <w:right w:w="100" w:type="dxa"/>
            </w:tcMar>
          </w:tcPr>
          <w:p w14:paraId="78C143CB" w14:textId="77777777" w:rsidR="00E82680" w:rsidRDefault="00000000">
            <w:pPr>
              <w:numPr>
                <w:ilvl w:val="0"/>
                <w:numId w:val="4"/>
              </w:numPr>
            </w:pPr>
            <w:r>
              <w:t>Summary &amp; Response Final Draft</w:t>
            </w:r>
          </w:p>
        </w:tc>
        <w:tc>
          <w:tcPr>
            <w:tcW w:w="3815" w:type="dxa"/>
            <w:shd w:val="clear" w:color="auto" w:fill="FFFFFF"/>
            <w:tcMar>
              <w:top w:w="100" w:type="dxa"/>
              <w:left w:w="100" w:type="dxa"/>
              <w:bottom w:w="100" w:type="dxa"/>
              <w:right w:w="100" w:type="dxa"/>
            </w:tcMar>
          </w:tcPr>
          <w:p w14:paraId="2952C293" w14:textId="77777777" w:rsidR="00E82680" w:rsidRDefault="00000000">
            <w:pPr>
              <w:jc w:val="right"/>
            </w:pPr>
            <w:r>
              <w:t>1</w:t>
            </w:r>
            <w:r w:rsidR="000C3822">
              <w:t>0</w:t>
            </w:r>
            <w:r>
              <w:t>%</w:t>
            </w:r>
          </w:p>
        </w:tc>
      </w:tr>
      <w:tr w:rsidR="00E82680" w14:paraId="28110751" w14:textId="77777777">
        <w:trPr>
          <w:trHeight w:val="635"/>
        </w:trPr>
        <w:tc>
          <w:tcPr>
            <w:tcW w:w="3815" w:type="dxa"/>
            <w:shd w:val="clear" w:color="auto" w:fill="666666"/>
            <w:tcMar>
              <w:top w:w="100" w:type="dxa"/>
              <w:left w:w="100" w:type="dxa"/>
              <w:bottom w:w="100" w:type="dxa"/>
              <w:right w:w="100" w:type="dxa"/>
            </w:tcMar>
          </w:tcPr>
          <w:p w14:paraId="6CA9F336" w14:textId="77777777" w:rsidR="00E82680" w:rsidRDefault="00000000">
            <w:pPr>
              <w:rPr>
                <w:color w:val="FFFFFF"/>
              </w:rPr>
            </w:pPr>
            <w:r>
              <w:rPr>
                <w:color w:val="FFFFFF"/>
              </w:rPr>
              <w:t>Research Paper Final Draft</w:t>
            </w:r>
          </w:p>
        </w:tc>
        <w:tc>
          <w:tcPr>
            <w:tcW w:w="3815" w:type="dxa"/>
            <w:shd w:val="clear" w:color="auto" w:fill="666666"/>
            <w:tcMar>
              <w:top w:w="100" w:type="dxa"/>
              <w:left w:w="100" w:type="dxa"/>
              <w:bottom w:w="100" w:type="dxa"/>
              <w:right w:w="100" w:type="dxa"/>
            </w:tcMar>
          </w:tcPr>
          <w:p w14:paraId="4EE45155" w14:textId="77777777" w:rsidR="00E82680" w:rsidRDefault="000C3822">
            <w:pPr>
              <w:jc w:val="right"/>
              <w:rPr>
                <w:color w:val="FFFFFF"/>
              </w:rPr>
            </w:pPr>
            <w:r>
              <w:rPr>
                <w:color w:val="FFFFFF"/>
              </w:rPr>
              <w:t>30%</w:t>
            </w:r>
          </w:p>
        </w:tc>
      </w:tr>
      <w:tr w:rsidR="00E82680" w14:paraId="386117ED" w14:textId="77777777">
        <w:trPr>
          <w:trHeight w:val="635"/>
        </w:trPr>
        <w:tc>
          <w:tcPr>
            <w:tcW w:w="3815" w:type="dxa"/>
            <w:tcMar>
              <w:top w:w="100" w:type="dxa"/>
              <w:left w:w="100" w:type="dxa"/>
              <w:bottom w:w="100" w:type="dxa"/>
              <w:right w:w="100" w:type="dxa"/>
            </w:tcMar>
          </w:tcPr>
          <w:p w14:paraId="3052754F" w14:textId="77777777" w:rsidR="00E82680" w:rsidRDefault="00000000">
            <w:r>
              <w:t>Final Self-Assessment</w:t>
            </w:r>
          </w:p>
        </w:tc>
        <w:tc>
          <w:tcPr>
            <w:tcW w:w="3815" w:type="dxa"/>
            <w:tcMar>
              <w:top w:w="100" w:type="dxa"/>
              <w:left w:w="100" w:type="dxa"/>
              <w:bottom w:w="100" w:type="dxa"/>
              <w:right w:w="100" w:type="dxa"/>
            </w:tcMar>
          </w:tcPr>
          <w:p w14:paraId="666B2B18" w14:textId="77777777" w:rsidR="00E82680" w:rsidRDefault="00000000">
            <w:pPr>
              <w:jc w:val="right"/>
            </w:pPr>
            <w:r>
              <w:t>5%</w:t>
            </w:r>
          </w:p>
        </w:tc>
      </w:tr>
      <w:tr w:rsidR="003905EA" w14:paraId="0AFDECA2" w14:textId="77777777" w:rsidTr="00DD25F8">
        <w:trPr>
          <w:trHeight w:val="635"/>
        </w:trPr>
        <w:tc>
          <w:tcPr>
            <w:tcW w:w="3815" w:type="dxa"/>
            <w:shd w:val="clear" w:color="auto" w:fill="7F7F7F" w:themeFill="text1" w:themeFillTint="80"/>
            <w:tcMar>
              <w:top w:w="100" w:type="dxa"/>
              <w:left w:w="100" w:type="dxa"/>
              <w:bottom w:w="100" w:type="dxa"/>
              <w:right w:w="100" w:type="dxa"/>
            </w:tcMar>
          </w:tcPr>
          <w:p w14:paraId="7FDFC1A0" w14:textId="77777777" w:rsidR="003905EA" w:rsidRPr="00DD25F8" w:rsidRDefault="003905EA" w:rsidP="003905EA">
            <w:pPr>
              <w:rPr>
                <w:color w:val="FFFFFF" w:themeColor="background1"/>
              </w:rPr>
            </w:pPr>
            <w:proofErr w:type="spellStart"/>
            <w:r w:rsidRPr="00DD25F8">
              <w:rPr>
                <w:color w:val="FFFFFF" w:themeColor="background1"/>
                <w:lang w:val="en-US"/>
              </w:rPr>
              <w:t>iClicker</w:t>
            </w:r>
            <w:proofErr w:type="spellEnd"/>
            <w:r w:rsidRPr="00DD25F8">
              <w:rPr>
                <w:color w:val="FFFFFF" w:themeColor="background1"/>
                <w:lang w:val="en-US"/>
              </w:rPr>
              <w:t xml:space="preserve"> Engagement/Attendance </w:t>
            </w:r>
          </w:p>
        </w:tc>
        <w:tc>
          <w:tcPr>
            <w:tcW w:w="3815" w:type="dxa"/>
            <w:shd w:val="clear" w:color="auto" w:fill="7F7F7F" w:themeFill="text1" w:themeFillTint="80"/>
            <w:tcMar>
              <w:top w:w="100" w:type="dxa"/>
              <w:left w:w="100" w:type="dxa"/>
              <w:bottom w:w="100" w:type="dxa"/>
              <w:right w:w="100" w:type="dxa"/>
            </w:tcMar>
          </w:tcPr>
          <w:p w14:paraId="461411DC" w14:textId="77777777" w:rsidR="003905EA" w:rsidRPr="00DD25F8" w:rsidRDefault="003905EA" w:rsidP="003905EA">
            <w:pPr>
              <w:rPr>
                <w:color w:val="FFFFFF" w:themeColor="background1"/>
              </w:rPr>
            </w:pPr>
            <w:r w:rsidRPr="00DD25F8">
              <w:rPr>
                <w:color w:val="FFFFFF" w:themeColor="background1"/>
                <w:lang w:val="en-US"/>
              </w:rPr>
              <w:t xml:space="preserve">                                                     5% </w:t>
            </w:r>
          </w:p>
        </w:tc>
      </w:tr>
    </w:tbl>
    <w:p w14:paraId="4A6BAFCF" w14:textId="77777777" w:rsidR="00E82680" w:rsidRDefault="00E82680">
      <w:pPr>
        <w:spacing w:before="240" w:after="240"/>
        <w:rPr>
          <w:b/>
        </w:rPr>
      </w:pPr>
    </w:p>
    <w:p w14:paraId="20447171" w14:textId="77777777" w:rsidR="00E82680" w:rsidRDefault="00000000">
      <w:pPr>
        <w:spacing w:before="240" w:after="240"/>
        <w:rPr>
          <w:b/>
        </w:rPr>
      </w:pPr>
      <w:r>
        <w:rPr>
          <w:b/>
        </w:rPr>
        <w:t>IMPORTANT INFORMATION ON GRADES</w:t>
      </w:r>
    </w:p>
    <w:p w14:paraId="7CC0BC56" w14:textId="77777777" w:rsidR="00E82680" w:rsidRDefault="00000000">
      <w:pPr>
        <w:spacing w:before="240" w:after="240"/>
      </w:pPr>
      <w:r>
        <w:t>I center my assessment and grading structure on two core beliefs:</w:t>
      </w:r>
    </w:p>
    <w:p w14:paraId="0906299B" w14:textId="77777777" w:rsidR="00E82680" w:rsidRDefault="00000000">
      <w:pPr>
        <w:numPr>
          <w:ilvl w:val="0"/>
          <w:numId w:val="6"/>
        </w:numPr>
        <w:spacing w:before="240"/>
      </w:pPr>
      <w:r>
        <w:t>We get better at writing through writing, receiving feedback and revising.</w:t>
      </w:r>
    </w:p>
    <w:p w14:paraId="4C76C43F" w14:textId="77777777" w:rsidR="00E82680" w:rsidRDefault="00000000">
      <w:pPr>
        <w:numPr>
          <w:ilvl w:val="0"/>
          <w:numId w:val="6"/>
        </w:numPr>
        <w:spacing w:after="240"/>
      </w:pPr>
      <w:r>
        <w:t xml:space="preserve">In order to get better at writing, we need a space in which we can take risks </w:t>
      </w:r>
    </w:p>
    <w:p w14:paraId="035393C9" w14:textId="77777777" w:rsidR="00A323DE" w:rsidRDefault="00000000">
      <w:pPr>
        <w:spacing w:before="240" w:after="240"/>
      </w:pPr>
      <w:r>
        <w:t>To create a learning community for you that aligns with these core beliefs (and supports you in growing as a writer),</w:t>
      </w:r>
      <w:r>
        <w:rPr>
          <w:b/>
        </w:rPr>
        <w:t xml:space="preserve"> </w:t>
      </w:r>
      <w:r w:rsidR="004727EE">
        <w:rPr>
          <w:b/>
        </w:rPr>
        <w:t>many</w:t>
      </w:r>
      <w:r>
        <w:rPr>
          <w:b/>
        </w:rPr>
        <w:t xml:space="preserve"> of your assignments will be graded using an alternative assessment approach</w:t>
      </w:r>
      <w:r>
        <w:t xml:space="preserve">. What does that mean? </w:t>
      </w:r>
      <w:r>
        <w:rPr>
          <w:b/>
        </w:rPr>
        <w:t xml:space="preserve">It means that </w:t>
      </w:r>
      <w:r w:rsidR="00666875">
        <w:rPr>
          <w:b/>
        </w:rPr>
        <w:t>some</w:t>
      </w:r>
      <w:r>
        <w:rPr>
          <w:b/>
        </w:rPr>
        <w:t xml:space="preserve"> of the assignments in this class</w:t>
      </w:r>
      <w:r>
        <w:t xml:space="preserve"> </w:t>
      </w:r>
      <w:r>
        <w:rPr>
          <w:b/>
        </w:rPr>
        <w:t>will be assessed as incomplete (0%) / complete (80%) / complete+ (</w:t>
      </w:r>
      <w:r w:rsidR="004727EE">
        <w:rPr>
          <w:b/>
        </w:rPr>
        <w:t>90-</w:t>
      </w:r>
      <w:r>
        <w:rPr>
          <w:b/>
        </w:rPr>
        <w:t>95%)</w:t>
      </w:r>
      <w:r>
        <w:t xml:space="preserve">. </w:t>
      </w:r>
      <w:r w:rsidR="00666875">
        <w:t xml:space="preserve">This alternative grading applies to positionality, reading the faculty, proposal and outline. </w:t>
      </w:r>
      <w:r>
        <w:t xml:space="preserve">Each assignment will have detailed instructions including grading rubrics that clearly lay out what you need to do to achieve a complete. Achieving a complete+ will depend on you going above and beyond the expectations by showing insight, a high level of craft, and original thought. Assignments that achieve complete+ are exemplary—they are original, thought-provoking and shift the reader’s thinking in some way. </w:t>
      </w:r>
    </w:p>
    <w:p w14:paraId="385932E7" w14:textId="77777777" w:rsidR="00C05A7A" w:rsidRDefault="00C05A7A">
      <w:pPr>
        <w:spacing w:before="240" w:after="240"/>
        <w:rPr>
          <w:b/>
        </w:rPr>
      </w:pPr>
      <w:r>
        <w:rPr>
          <w:b/>
        </w:rPr>
        <w:lastRenderedPageBreak/>
        <w:t xml:space="preserve">Of the assignments that are graded with incomplete/complete/complete+, you will be allowed to complete </w:t>
      </w:r>
      <w:r w:rsidR="00666875">
        <w:rPr>
          <w:b/>
        </w:rPr>
        <w:t>TWO</w:t>
      </w:r>
      <w:r>
        <w:rPr>
          <w:b/>
        </w:rPr>
        <w:t xml:space="preserve"> revisions and resubmissions throughout the term on any two of your choice </w:t>
      </w:r>
      <w:r>
        <w:t xml:space="preserve">(i.e. if you receive an incomplete on an assignment and want to revise according to the feedback to receive a complete, or if you receive a complete and want to revise according to the feedback and resubmit to try and get a complete+). </w:t>
      </w:r>
      <w:r>
        <w:rPr>
          <w:b/>
        </w:rPr>
        <w:t>These revisions MUST be resubmitted within one week of receiving your feedback</w:t>
      </w:r>
      <w:r w:rsidR="00666875">
        <w:rPr>
          <w:b/>
        </w:rPr>
        <w:t xml:space="preserve"> or they will not be accepted</w:t>
      </w:r>
      <w:r>
        <w:rPr>
          <w:b/>
        </w:rPr>
        <w:t xml:space="preserve">. </w:t>
      </w:r>
    </w:p>
    <w:p w14:paraId="51029A31" w14:textId="77777777" w:rsidR="00E82680" w:rsidRDefault="00000000">
      <w:pPr>
        <w:spacing w:before="240" w:after="240"/>
      </w:pPr>
      <w:r>
        <w:t xml:space="preserve">You will complete a self-assessment at the end of the course that will ask you to reflect on your engagement in this course and assign yourself a mark out of ten. This will also be factored into your final grade. </w:t>
      </w:r>
    </w:p>
    <w:p w14:paraId="6BE22536" w14:textId="77777777" w:rsidR="00E82680" w:rsidRDefault="00000000">
      <w:pPr>
        <w:spacing w:before="240" w:after="240"/>
        <w:rPr>
          <w:b/>
        </w:rPr>
      </w:pPr>
      <w:r>
        <w:rPr>
          <w:b/>
        </w:rPr>
        <w:t>LATE ASSIGNMENT POLICY</w:t>
      </w:r>
    </w:p>
    <w:p w14:paraId="5DBA7988" w14:textId="77777777" w:rsidR="004727EE" w:rsidRDefault="004727EE" w:rsidP="004727EE">
      <w:pPr>
        <w:spacing w:before="240" w:after="240"/>
      </w:pPr>
      <w:r w:rsidRPr="5A019A2F">
        <w:rPr>
          <w:lang w:val="en-US"/>
        </w:rPr>
        <w:t xml:space="preserve">If, for any reason, you cannot submit an assignment on the due date, </w:t>
      </w:r>
      <w:r w:rsidRPr="5A019A2F">
        <w:rPr>
          <w:b/>
          <w:bCs/>
          <w:lang w:val="en-US"/>
        </w:rPr>
        <w:t>please contact me at least 24 hours in advance to discuss an extension</w:t>
      </w:r>
      <w:r w:rsidRPr="5A019A2F">
        <w:rPr>
          <w:lang w:val="en-US"/>
        </w:rPr>
        <w:t xml:space="preserve">. If you do not contact me, this will be reflected in your grade. This course is carefully designed so that each assignment builds upon each other. The teaching team provides detailed and personalized feedback so that you can either revise or incorporate the feedback into your next assignment in order to grow as a writer in this course. If you are struggling and don’t think you’ll be able to complete an assignment on time, please reach out to me or to your TA as soon as you can! Don’t put it off and think that things will magically change. Communication is key. </w:t>
      </w:r>
    </w:p>
    <w:p w14:paraId="55D54C6B" w14:textId="77777777" w:rsidR="004727EE" w:rsidRDefault="004727EE" w:rsidP="004727EE">
      <w:pPr>
        <w:shd w:val="clear" w:color="auto" w:fill="FFFFFF"/>
        <w:spacing w:before="360" w:after="80"/>
        <w:rPr>
          <w:b/>
        </w:rPr>
      </w:pPr>
      <w:r>
        <w:rPr>
          <w:b/>
        </w:rPr>
        <w:t xml:space="preserve">AI USE AND WRITING AS THINKING </w:t>
      </w:r>
    </w:p>
    <w:p w14:paraId="72E181EE" w14:textId="77777777" w:rsidR="004727EE" w:rsidRDefault="004727EE" w:rsidP="004727EE">
      <w:pPr>
        <w:shd w:val="clear" w:color="auto" w:fill="FFFFFF"/>
        <w:spacing w:before="240" w:after="240"/>
      </w:pPr>
      <w:r>
        <w:t xml:space="preserve">In this course, writing is not just about producing polished texts—it is how we think, grapple, relate, and make meaning. Because of this, using AI to generate assignments or bypass the thinking process undermines the purpose of this course. However, if you choose to engage with AI tools (e.g., for brainstorming, revision, or structural feedback), you must: </w:t>
      </w:r>
    </w:p>
    <w:p w14:paraId="5042783A" w14:textId="77777777" w:rsidR="004727EE" w:rsidRDefault="004727EE" w:rsidP="004727EE">
      <w:pPr>
        <w:numPr>
          <w:ilvl w:val="0"/>
          <w:numId w:val="18"/>
        </w:numPr>
        <w:ind w:left="1080"/>
      </w:pPr>
      <w:r>
        <w:t xml:space="preserve">Reflect on and document </w:t>
      </w:r>
      <w:r>
        <w:rPr>
          <w:i/>
        </w:rPr>
        <w:t>how</w:t>
      </w:r>
      <w:r>
        <w:t xml:space="preserve"> and </w:t>
      </w:r>
      <w:r>
        <w:rPr>
          <w:i/>
        </w:rPr>
        <w:t>why</w:t>
      </w:r>
      <w:r>
        <w:t xml:space="preserve"> you used AI. </w:t>
      </w:r>
    </w:p>
    <w:p w14:paraId="210B3126" w14:textId="77777777" w:rsidR="004727EE" w:rsidRDefault="004727EE" w:rsidP="004727EE">
      <w:pPr>
        <w:numPr>
          <w:ilvl w:val="0"/>
          <w:numId w:val="15"/>
        </w:numPr>
        <w:ind w:left="1080"/>
      </w:pPr>
      <w:r>
        <w:t xml:space="preserve">Include an </w:t>
      </w:r>
      <w:r>
        <w:rPr>
          <w:b/>
        </w:rPr>
        <w:t>AI Use Statement</w:t>
      </w:r>
      <w:r>
        <w:t xml:space="preserve"> with your submission that acknowledges this engagement as part of your ethical commitment to transparency, trust, and relational accountability. </w:t>
      </w:r>
    </w:p>
    <w:p w14:paraId="45693DBF" w14:textId="77777777" w:rsidR="004727EE" w:rsidRDefault="004727EE" w:rsidP="004727EE"/>
    <w:p w14:paraId="7172920A" w14:textId="77777777" w:rsidR="004727EE" w:rsidRDefault="004727EE" w:rsidP="004727EE">
      <w:pPr>
        <w:rPr>
          <w:b/>
        </w:rPr>
      </w:pPr>
      <w:r>
        <w:rPr>
          <w:b/>
        </w:rPr>
        <w:t xml:space="preserve">Consider these questions: </w:t>
      </w:r>
    </w:p>
    <w:p w14:paraId="535978AD" w14:textId="77777777" w:rsidR="004727EE" w:rsidRDefault="004727EE" w:rsidP="004727EE">
      <w:pPr>
        <w:numPr>
          <w:ilvl w:val="0"/>
          <w:numId w:val="19"/>
        </w:numPr>
        <w:ind w:left="1080"/>
      </w:pPr>
      <w:r w:rsidRPr="5A019A2F">
        <w:rPr>
          <w:lang w:val="en-US"/>
        </w:rPr>
        <w:t xml:space="preserve">What were you seeking from AI? </w:t>
      </w:r>
    </w:p>
    <w:p w14:paraId="2A776608" w14:textId="77777777" w:rsidR="004727EE" w:rsidRDefault="004727EE" w:rsidP="004727EE">
      <w:pPr>
        <w:numPr>
          <w:ilvl w:val="0"/>
          <w:numId w:val="17"/>
        </w:numPr>
        <w:ind w:left="1080"/>
      </w:pPr>
      <w:r>
        <w:t xml:space="preserve">Did AI help you avoid something hard? What might you have learned by staying with the struggle? </w:t>
      </w:r>
    </w:p>
    <w:p w14:paraId="41920AF0" w14:textId="77777777" w:rsidR="004727EE" w:rsidRDefault="004727EE" w:rsidP="004727EE">
      <w:pPr>
        <w:numPr>
          <w:ilvl w:val="0"/>
          <w:numId w:val="16"/>
        </w:numPr>
        <w:ind w:left="1080"/>
      </w:pPr>
      <w:r>
        <w:t xml:space="preserve">How did AI shape—not just your writing—but your sense of voice, agency, and relationship to knowledge? </w:t>
      </w:r>
    </w:p>
    <w:p w14:paraId="1ABA5E59" w14:textId="77777777" w:rsidR="004727EE" w:rsidRDefault="004727EE" w:rsidP="004727EE">
      <w:pPr>
        <w:shd w:val="clear" w:color="auto" w:fill="FFFFFF" w:themeFill="background1"/>
        <w:spacing w:before="240" w:after="240"/>
        <w:rPr>
          <w:b/>
          <w:bCs/>
          <w:sz w:val="32"/>
          <w:szCs w:val="32"/>
          <w:lang w:val="en-US"/>
        </w:rPr>
      </w:pPr>
      <w:r w:rsidRPr="5A019A2F">
        <w:rPr>
          <w:lang w:val="en-US"/>
        </w:rPr>
        <w:t xml:space="preserve"> We will co-create more specific guidelines around AI, Trust, and Transparency together as a classroom community.  </w:t>
      </w:r>
    </w:p>
    <w:p w14:paraId="7AC248E8" w14:textId="77777777" w:rsidR="007865CC" w:rsidRDefault="007865CC" w:rsidP="004727EE">
      <w:pPr>
        <w:spacing w:before="240" w:after="240"/>
        <w:rPr>
          <w:b/>
        </w:rPr>
      </w:pPr>
    </w:p>
    <w:p w14:paraId="0A73DE8D" w14:textId="77777777" w:rsidR="004727EE" w:rsidRDefault="004727EE" w:rsidP="004727EE">
      <w:pPr>
        <w:spacing w:before="240" w:after="240"/>
        <w:rPr>
          <w:b/>
        </w:rPr>
      </w:pPr>
      <w:r>
        <w:rPr>
          <w:b/>
        </w:rPr>
        <w:lastRenderedPageBreak/>
        <w:t>ACADEMIC HONESTY</w:t>
      </w:r>
    </w:p>
    <w:p w14:paraId="1A2D7ADA" w14:textId="77777777" w:rsidR="004727EE" w:rsidRDefault="004727EE" w:rsidP="004727EE">
      <w:pPr>
        <w:spacing w:before="240" w:after="240"/>
      </w:pPr>
      <w:r w:rsidRPr="5A019A2F">
        <w:rPr>
          <w:lang w:val="en-US"/>
        </w:rPr>
        <w:t>If you use someone else’s work without clearly acknowledging the source—this is plagiarism. This includes paraphrasing or directly quoting any work, published or unpublished, that another person wrote without clearly acknowledging that person as the source. If you allow someone else to do your work for you (including GenAI) and claim that work as your own, this is also plagiarism. I am committed to helping you work honestly, and I will help you learn how to avoid these mistakes. If you have any questions about whether you might be plagiarizing without knowing it, please ask me before you turn in your assignment. See the earlier section in this syllabus for more about AI use.</w:t>
      </w:r>
    </w:p>
    <w:p w14:paraId="5DCEB670" w14:textId="77777777" w:rsidR="00E82680" w:rsidRDefault="00000000">
      <w:pPr>
        <w:spacing w:before="240" w:after="240"/>
      </w:pPr>
      <w:r>
        <w:rPr>
          <w:b/>
        </w:rPr>
        <w:t>IMPORTANT DATES</w:t>
      </w:r>
    </w:p>
    <w:tbl>
      <w:tblPr>
        <w:tblStyle w:val="a0"/>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3630"/>
      </w:tblGrid>
      <w:tr w:rsidR="00E82680" w14:paraId="50F52E92" w14:textId="77777777">
        <w:tc>
          <w:tcPr>
            <w:tcW w:w="4410" w:type="dxa"/>
            <w:shd w:val="clear" w:color="auto" w:fill="auto"/>
            <w:tcMar>
              <w:top w:w="100" w:type="dxa"/>
              <w:left w:w="100" w:type="dxa"/>
              <w:bottom w:w="100" w:type="dxa"/>
              <w:right w:w="100" w:type="dxa"/>
            </w:tcMar>
          </w:tcPr>
          <w:p w14:paraId="5E39DE32" w14:textId="77777777" w:rsidR="00E82680" w:rsidRDefault="00000000">
            <w:pPr>
              <w:spacing w:before="240" w:after="240"/>
              <w:rPr>
                <w:b/>
              </w:rPr>
            </w:pPr>
            <w:r>
              <w:t xml:space="preserve">Last day to drop </w:t>
            </w:r>
            <w:r>
              <w:rPr>
                <w:b/>
              </w:rPr>
              <w:t>without a W standing</w:t>
            </w:r>
          </w:p>
        </w:tc>
        <w:tc>
          <w:tcPr>
            <w:tcW w:w="3630" w:type="dxa"/>
            <w:shd w:val="clear" w:color="auto" w:fill="auto"/>
            <w:tcMar>
              <w:top w:w="100" w:type="dxa"/>
              <w:left w:w="100" w:type="dxa"/>
              <w:bottom w:w="100" w:type="dxa"/>
              <w:right w:w="100" w:type="dxa"/>
            </w:tcMar>
          </w:tcPr>
          <w:p w14:paraId="6D0E1980" w14:textId="77777777" w:rsidR="00E82680" w:rsidRDefault="00000000">
            <w:pPr>
              <w:widowControl w:val="0"/>
              <w:pBdr>
                <w:top w:val="nil"/>
                <w:left w:val="nil"/>
                <w:bottom w:val="nil"/>
                <w:right w:val="nil"/>
                <w:between w:val="nil"/>
              </w:pBdr>
              <w:spacing w:line="240" w:lineRule="auto"/>
            </w:pPr>
            <w:r>
              <w:t>September 1</w:t>
            </w:r>
            <w:r w:rsidR="004727EE">
              <w:t>5</w:t>
            </w:r>
            <w:r>
              <w:t>, 2024</w:t>
            </w:r>
          </w:p>
        </w:tc>
      </w:tr>
      <w:tr w:rsidR="00E82680" w14:paraId="116E3ED4" w14:textId="77777777">
        <w:tc>
          <w:tcPr>
            <w:tcW w:w="4410" w:type="dxa"/>
            <w:shd w:val="clear" w:color="auto" w:fill="auto"/>
            <w:tcMar>
              <w:top w:w="100" w:type="dxa"/>
              <w:left w:w="100" w:type="dxa"/>
              <w:bottom w:w="100" w:type="dxa"/>
              <w:right w:w="100" w:type="dxa"/>
            </w:tcMar>
          </w:tcPr>
          <w:p w14:paraId="6908869B" w14:textId="77777777" w:rsidR="00E82680" w:rsidRDefault="00000000">
            <w:pPr>
              <w:widowControl w:val="0"/>
              <w:pBdr>
                <w:top w:val="nil"/>
                <w:left w:val="nil"/>
                <w:bottom w:val="nil"/>
                <w:right w:val="nil"/>
                <w:between w:val="nil"/>
              </w:pBdr>
              <w:spacing w:line="240" w:lineRule="auto"/>
              <w:rPr>
                <w:b/>
              </w:rPr>
            </w:pPr>
            <w:r>
              <w:t xml:space="preserve">Last day to use the Student Service Centre to drop </w:t>
            </w:r>
            <w:r>
              <w:rPr>
                <w:b/>
              </w:rPr>
              <w:t>with a W standing</w:t>
            </w:r>
          </w:p>
        </w:tc>
        <w:tc>
          <w:tcPr>
            <w:tcW w:w="3630" w:type="dxa"/>
            <w:shd w:val="clear" w:color="auto" w:fill="auto"/>
            <w:tcMar>
              <w:top w:w="100" w:type="dxa"/>
              <w:left w:w="100" w:type="dxa"/>
              <w:bottom w:w="100" w:type="dxa"/>
              <w:right w:w="100" w:type="dxa"/>
            </w:tcMar>
          </w:tcPr>
          <w:p w14:paraId="0720D3E9" w14:textId="77777777" w:rsidR="00E82680" w:rsidRDefault="00000000">
            <w:pPr>
              <w:widowControl w:val="0"/>
              <w:pBdr>
                <w:top w:val="nil"/>
                <w:left w:val="nil"/>
                <w:bottom w:val="nil"/>
                <w:right w:val="nil"/>
                <w:between w:val="nil"/>
              </w:pBdr>
              <w:spacing w:line="240" w:lineRule="auto"/>
            </w:pPr>
            <w:r>
              <w:t>October 2</w:t>
            </w:r>
            <w:r w:rsidR="004727EE">
              <w:t>4</w:t>
            </w:r>
            <w:r>
              <w:t>, 2024</w:t>
            </w:r>
          </w:p>
        </w:tc>
      </w:tr>
      <w:tr w:rsidR="00E82680" w14:paraId="2AD77C2D" w14:textId="77777777">
        <w:tc>
          <w:tcPr>
            <w:tcW w:w="4410" w:type="dxa"/>
            <w:shd w:val="clear" w:color="auto" w:fill="auto"/>
            <w:tcMar>
              <w:top w:w="100" w:type="dxa"/>
              <w:left w:w="100" w:type="dxa"/>
              <w:bottom w:w="100" w:type="dxa"/>
              <w:right w:w="100" w:type="dxa"/>
            </w:tcMar>
          </w:tcPr>
          <w:p w14:paraId="4D6D12CC" w14:textId="77777777" w:rsidR="00E82680" w:rsidRDefault="00000000">
            <w:pPr>
              <w:widowControl w:val="0"/>
              <w:pBdr>
                <w:top w:val="nil"/>
                <w:left w:val="nil"/>
                <w:bottom w:val="nil"/>
                <w:right w:val="nil"/>
                <w:between w:val="nil"/>
              </w:pBdr>
              <w:spacing w:line="240" w:lineRule="auto"/>
              <w:rPr>
                <w:b/>
              </w:rPr>
            </w:pPr>
            <w:r>
              <w:t xml:space="preserve">Student Service Centre unavailable, </w:t>
            </w:r>
            <w:r>
              <w:rPr>
                <w:b/>
              </w:rPr>
              <w:t>faculty approval required</w:t>
            </w:r>
          </w:p>
        </w:tc>
        <w:tc>
          <w:tcPr>
            <w:tcW w:w="3630" w:type="dxa"/>
            <w:shd w:val="clear" w:color="auto" w:fill="auto"/>
            <w:tcMar>
              <w:top w:w="100" w:type="dxa"/>
              <w:left w:w="100" w:type="dxa"/>
              <w:bottom w:w="100" w:type="dxa"/>
              <w:right w:w="100" w:type="dxa"/>
            </w:tcMar>
          </w:tcPr>
          <w:p w14:paraId="6C76F665" w14:textId="77777777" w:rsidR="00E82680" w:rsidRDefault="00000000">
            <w:pPr>
              <w:widowControl w:val="0"/>
              <w:pBdr>
                <w:top w:val="nil"/>
                <w:left w:val="nil"/>
                <w:bottom w:val="nil"/>
                <w:right w:val="nil"/>
                <w:between w:val="nil"/>
              </w:pBdr>
              <w:spacing w:line="240" w:lineRule="auto"/>
            </w:pPr>
            <w:r>
              <w:t>After October 2</w:t>
            </w:r>
            <w:r w:rsidR="004727EE">
              <w:t>4</w:t>
            </w:r>
            <w:r>
              <w:t>, 2024</w:t>
            </w:r>
          </w:p>
        </w:tc>
      </w:tr>
    </w:tbl>
    <w:p w14:paraId="27C38B03" w14:textId="77777777" w:rsidR="00E82680" w:rsidRDefault="00E82680">
      <w:pPr>
        <w:spacing w:before="240" w:after="240"/>
        <w:rPr>
          <w:b/>
        </w:rPr>
      </w:pPr>
    </w:p>
    <w:p w14:paraId="13B8C291" w14:textId="77777777" w:rsidR="00E82680" w:rsidRDefault="00000000">
      <w:pPr>
        <w:spacing w:before="240" w:after="240"/>
        <w:rPr>
          <w:b/>
        </w:rPr>
      </w:pPr>
      <w:r>
        <w:rPr>
          <w:b/>
        </w:rPr>
        <w:t xml:space="preserve">COURSE SCHEDULE </w:t>
      </w:r>
    </w:p>
    <w:p w14:paraId="320CEB4D" w14:textId="77777777" w:rsidR="00E82680" w:rsidRDefault="00000000">
      <w:pPr>
        <w:spacing w:before="240" w:after="240"/>
        <w:rPr>
          <w:b/>
        </w:rPr>
      </w:pPr>
      <w:r>
        <w:t xml:space="preserve">Note: Links to all readings, details about each assignment, due dates and weekly overviews/checklists will be posted in each Weekly Module on Canvas. This schedule is just an outline and is subject to change according to the class needs and pace, determined together as a community. </w:t>
      </w:r>
      <w:r>
        <w:rPr>
          <w:b/>
        </w:rPr>
        <w:t xml:space="preserve">Check our course Canvas page often! </w:t>
      </w:r>
    </w:p>
    <w:tbl>
      <w:tblPr>
        <w:tblStyle w:val="a1"/>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gridCol w:w="3660"/>
        <w:gridCol w:w="4470"/>
      </w:tblGrid>
      <w:tr w:rsidR="00E82680" w14:paraId="0508DD0A" w14:textId="77777777">
        <w:tc>
          <w:tcPr>
            <w:tcW w:w="1215" w:type="dxa"/>
            <w:shd w:val="clear" w:color="auto" w:fill="434343"/>
            <w:tcMar>
              <w:top w:w="100" w:type="dxa"/>
              <w:left w:w="100" w:type="dxa"/>
              <w:bottom w:w="100" w:type="dxa"/>
              <w:right w:w="100" w:type="dxa"/>
            </w:tcMar>
          </w:tcPr>
          <w:p w14:paraId="34ABAC69" w14:textId="77777777" w:rsidR="00E82680" w:rsidRDefault="00000000">
            <w:pPr>
              <w:widowControl w:val="0"/>
              <w:pBdr>
                <w:top w:val="nil"/>
                <w:left w:val="nil"/>
                <w:bottom w:val="nil"/>
                <w:right w:val="nil"/>
                <w:between w:val="nil"/>
              </w:pBdr>
              <w:spacing w:line="240" w:lineRule="auto"/>
              <w:rPr>
                <w:color w:val="FFFFFF"/>
              </w:rPr>
            </w:pPr>
            <w:r>
              <w:rPr>
                <w:color w:val="FFFFFF"/>
              </w:rPr>
              <w:t>WEEK</w:t>
            </w:r>
          </w:p>
        </w:tc>
        <w:tc>
          <w:tcPr>
            <w:tcW w:w="3660" w:type="dxa"/>
            <w:shd w:val="clear" w:color="auto" w:fill="434343"/>
            <w:tcMar>
              <w:top w:w="100" w:type="dxa"/>
              <w:left w:w="100" w:type="dxa"/>
              <w:bottom w:w="100" w:type="dxa"/>
              <w:right w:w="100" w:type="dxa"/>
            </w:tcMar>
          </w:tcPr>
          <w:p w14:paraId="3901FDE7" w14:textId="77777777" w:rsidR="00E82680" w:rsidRDefault="00000000">
            <w:pPr>
              <w:widowControl w:val="0"/>
              <w:pBdr>
                <w:top w:val="nil"/>
                <w:left w:val="nil"/>
                <w:bottom w:val="nil"/>
                <w:right w:val="nil"/>
                <w:between w:val="nil"/>
              </w:pBdr>
              <w:spacing w:line="240" w:lineRule="auto"/>
              <w:rPr>
                <w:color w:val="FFFFFF"/>
              </w:rPr>
            </w:pPr>
            <w:r>
              <w:rPr>
                <w:color w:val="FFFFFF"/>
              </w:rPr>
              <w:t>Topics</w:t>
            </w:r>
          </w:p>
        </w:tc>
        <w:tc>
          <w:tcPr>
            <w:tcW w:w="4470" w:type="dxa"/>
            <w:shd w:val="clear" w:color="auto" w:fill="434343"/>
            <w:tcMar>
              <w:top w:w="100" w:type="dxa"/>
              <w:left w:w="100" w:type="dxa"/>
              <w:bottom w:w="100" w:type="dxa"/>
              <w:right w:w="100" w:type="dxa"/>
            </w:tcMar>
          </w:tcPr>
          <w:p w14:paraId="1C7664E1" w14:textId="77777777" w:rsidR="00E82680" w:rsidRDefault="00000000">
            <w:pPr>
              <w:widowControl w:val="0"/>
              <w:pBdr>
                <w:top w:val="nil"/>
                <w:left w:val="nil"/>
                <w:bottom w:val="nil"/>
                <w:right w:val="nil"/>
                <w:between w:val="nil"/>
              </w:pBdr>
              <w:spacing w:line="240" w:lineRule="auto"/>
              <w:rPr>
                <w:color w:val="FFFFFF"/>
              </w:rPr>
            </w:pPr>
            <w:r>
              <w:rPr>
                <w:color w:val="FFFFFF"/>
              </w:rPr>
              <w:t>Assignments/Activities</w:t>
            </w:r>
          </w:p>
        </w:tc>
      </w:tr>
      <w:tr w:rsidR="004727EE" w14:paraId="39D66076" w14:textId="77777777">
        <w:tc>
          <w:tcPr>
            <w:tcW w:w="1215" w:type="dxa"/>
            <w:shd w:val="clear" w:color="auto" w:fill="auto"/>
            <w:tcMar>
              <w:top w:w="100" w:type="dxa"/>
              <w:left w:w="100" w:type="dxa"/>
              <w:bottom w:w="100" w:type="dxa"/>
              <w:right w:w="100" w:type="dxa"/>
            </w:tcMar>
          </w:tcPr>
          <w:p w14:paraId="40147F2E" w14:textId="77777777" w:rsidR="004727EE" w:rsidRDefault="004727EE" w:rsidP="004727EE">
            <w:pPr>
              <w:widowControl w:val="0"/>
              <w:pBdr>
                <w:top w:val="nil"/>
                <w:left w:val="nil"/>
                <w:bottom w:val="nil"/>
                <w:right w:val="nil"/>
                <w:between w:val="nil"/>
              </w:pBdr>
              <w:spacing w:line="240" w:lineRule="auto"/>
            </w:pPr>
            <w:r>
              <w:t>0</w:t>
            </w:r>
          </w:p>
        </w:tc>
        <w:tc>
          <w:tcPr>
            <w:tcW w:w="3660" w:type="dxa"/>
            <w:shd w:val="clear" w:color="auto" w:fill="auto"/>
            <w:tcMar>
              <w:top w:w="100" w:type="dxa"/>
              <w:left w:w="100" w:type="dxa"/>
              <w:bottom w:w="100" w:type="dxa"/>
              <w:right w:w="100" w:type="dxa"/>
            </w:tcMar>
          </w:tcPr>
          <w:p w14:paraId="6D5FEA8A" w14:textId="77777777" w:rsidR="004727EE" w:rsidRDefault="004727EE" w:rsidP="004727EE">
            <w:pPr>
              <w:widowControl w:val="0"/>
              <w:pBdr>
                <w:top w:val="nil"/>
                <w:left w:val="nil"/>
                <w:bottom w:val="nil"/>
                <w:right w:val="nil"/>
                <w:between w:val="nil"/>
              </w:pBdr>
              <w:spacing w:line="240" w:lineRule="auto"/>
            </w:pPr>
            <w:r>
              <w:t>Introduction to the Course</w:t>
            </w:r>
          </w:p>
        </w:tc>
        <w:tc>
          <w:tcPr>
            <w:tcW w:w="4470" w:type="dxa"/>
            <w:shd w:val="clear" w:color="auto" w:fill="auto"/>
            <w:tcMar>
              <w:top w:w="100" w:type="dxa"/>
              <w:left w:w="100" w:type="dxa"/>
              <w:bottom w:w="100" w:type="dxa"/>
              <w:right w:w="100" w:type="dxa"/>
            </w:tcMar>
          </w:tcPr>
          <w:p w14:paraId="13B5A061" w14:textId="77777777" w:rsidR="004727EE" w:rsidRDefault="004727EE" w:rsidP="004727EE">
            <w:pPr>
              <w:widowControl w:val="0"/>
              <w:pBdr>
                <w:top w:val="nil"/>
                <w:left w:val="nil"/>
                <w:bottom w:val="nil"/>
                <w:right w:val="nil"/>
                <w:between w:val="nil"/>
              </w:pBdr>
              <w:spacing w:line="240" w:lineRule="auto"/>
            </w:pPr>
            <w:r>
              <w:t>Read the syllabus, explore the course</w:t>
            </w:r>
          </w:p>
        </w:tc>
      </w:tr>
      <w:tr w:rsidR="00E82680" w14:paraId="7D70916B" w14:textId="77777777">
        <w:tc>
          <w:tcPr>
            <w:tcW w:w="1215" w:type="dxa"/>
            <w:shd w:val="clear" w:color="auto" w:fill="auto"/>
            <w:tcMar>
              <w:top w:w="100" w:type="dxa"/>
              <w:left w:w="100" w:type="dxa"/>
              <w:bottom w:w="100" w:type="dxa"/>
              <w:right w:w="100" w:type="dxa"/>
            </w:tcMar>
          </w:tcPr>
          <w:p w14:paraId="703F63AF" w14:textId="77777777" w:rsidR="00E82680" w:rsidRDefault="00000000">
            <w:pPr>
              <w:widowControl w:val="0"/>
              <w:pBdr>
                <w:top w:val="nil"/>
                <w:left w:val="nil"/>
                <w:bottom w:val="nil"/>
                <w:right w:val="nil"/>
                <w:between w:val="nil"/>
              </w:pBdr>
              <w:spacing w:line="240" w:lineRule="auto"/>
            </w:pPr>
            <w:r>
              <w:t>1</w:t>
            </w:r>
          </w:p>
        </w:tc>
        <w:tc>
          <w:tcPr>
            <w:tcW w:w="3660" w:type="dxa"/>
            <w:shd w:val="clear" w:color="auto" w:fill="auto"/>
            <w:tcMar>
              <w:top w:w="100" w:type="dxa"/>
              <w:left w:w="100" w:type="dxa"/>
              <w:bottom w:w="100" w:type="dxa"/>
              <w:right w:w="100" w:type="dxa"/>
            </w:tcMar>
          </w:tcPr>
          <w:p w14:paraId="4AE02217" w14:textId="77777777" w:rsidR="00E82680" w:rsidRDefault="00000000">
            <w:pPr>
              <w:widowControl w:val="0"/>
              <w:pBdr>
                <w:top w:val="nil"/>
                <w:left w:val="nil"/>
                <w:bottom w:val="nil"/>
                <w:right w:val="nil"/>
                <w:between w:val="nil"/>
              </w:pBdr>
              <w:spacing w:line="240" w:lineRule="auto"/>
            </w:pPr>
            <w:r>
              <w:t>Science &amp; Story</w:t>
            </w:r>
          </w:p>
        </w:tc>
        <w:tc>
          <w:tcPr>
            <w:tcW w:w="4470" w:type="dxa"/>
            <w:shd w:val="clear" w:color="auto" w:fill="auto"/>
            <w:tcMar>
              <w:top w:w="100" w:type="dxa"/>
              <w:left w:w="100" w:type="dxa"/>
              <w:bottom w:w="100" w:type="dxa"/>
              <w:right w:w="100" w:type="dxa"/>
            </w:tcMar>
          </w:tcPr>
          <w:p w14:paraId="1388AD64" w14:textId="77777777" w:rsidR="00E82680" w:rsidRDefault="00000000">
            <w:pPr>
              <w:widowControl w:val="0"/>
              <w:numPr>
                <w:ilvl w:val="0"/>
                <w:numId w:val="7"/>
              </w:numPr>
              <w:pBdr>
                <w:top w:val="nil"/>
                <w:left w:val="nil"/>
                <w:bottom w:val="nil"/>
                <w:right w:val="nil"/>
                <w:between w:val="nil"/>
              </w:pBdr>
              <w:spacing w:line="240" w:lineRule="auto"/>
              <w:ind w:left="450"/>
            </w:pPr>
            <w:r>
              <w:t>Writing Notebook: A Meaningful Place</w:t>
            </w:r>
          </w:p>
        </w:tc>
      </w:tr>
      <w:tr w:rsidR="00E82680" w14:paraId="09860A35" w14:textId="77777777">
        <w:tc>
          <w:tcPr>
            <w:tcW w:w="1215" w:type="dxa"/>
            <w:shd w:val="clear" w:color="auto" w:fill="auto"/>
            <w:tcMar>
              <w:top w:w="100" w:type="dxa"/>
              <w:left w:w="100" w:type="dxa"/>
              <w:bottom w:w="100" w:type="dxa"/>
              <w:right w:w="100" w:type="dxa"/>
            </w:tcMar>
          </w:tcPr>
          <w:p w14:paraId="6287A9A2" w14:textId="77777777" w:rsidR="00E82680" w:rsidRDefault="00000000">
            <w:pPr>
              <w:widowControl w:val="0"/>
              <w:pBdr>
                <w:top w:val="nil"/>
                <w:left w:val="nil"/>
                <w:bottom w:val="nil"/>
                <w:right w:val="nil"/>
                <w:between w:val="nil"/>
              </w:pBdr>
              <w:spacing w:line="240" w:lineRule="auto"/>
            </w:pPr>
            <w:r>
              <w:t xml:space="preserve">2 </w:t>
            </w:r>
          </w:p>
        </w:tc>
        <w:tc>
          <w:tcPr>
            <w:tcW w:w="3660" w:type="dxa"/>
            <w:shd w:val="clear" w:color="auto" w:fill="auto"/>
            <w:tcMar>
              <w:top w:w="100" w:type="dxa"/>
              <w:left w:w="100" w:type="dxa"/>
              <w:bottom w:w="100" w:type="dxa"/>
              <w:right w:w="100" w:type="dxa"/>
            </w:tcMar>
          </w:tcPr>
          <w:p w14:paraId="09839E1F" w14:textId="77777777" w:rsidR="00E82680" w:rsidRDefault="00000000">
            <w:pPr>
              <w:widowControl w:val="0"/>
              <w:pBdr>
                <w:top w:val="nil"/>
                <w:left w:val="nil"/>
                <w:bottom w:val="nil"/>
                <w:right w:val="nil"/>
                <w:between w:val="nil"/>
              </w:pBdr>
              <w:spacing w:line="240" w:lineRule="auto"/>
            </w:pPr>
            <w:r>
              <w:t>Positionality</w:t>
            </w:r>
          </w:p>
        </w:tc>
        <w:tc>
          <w:tcPr>
            <w:tcW w:w="4470" w:type="dxa"/>
            <w:shd w:val="clear" w:color="auto" w:fill="auto"/>
            <w:tcMar>
              <w:top w:w="100" w:type="dxa"/>
              <w:left w:w="100" w:type="dxa"/>
              <w:bottom w:w="100" w:type="dxa"/>
              <w:right w:w="100" w:type="dxa"/>
            </w:tcMar>
          </w:tcPr>
          <w:p w14:paraId="6817EB5A" w14:textId="77777777" w:rsidR="00E82680" w:rsidRDefault="00000000">
            <w:pPr>
              <w:widowControl w:val="0"/>
              <w:numPr>
                <w:ilvl w:val="0"/>
                <w:numId w:val="11"/>
              </w:numPr>
              <w:spacing w:line="240" w:lineRule="auto"/>
              <w:ind w:left="450"/>
            </w:pPr>
            <w:r>
              <w:t>Positionality Statement Assignment</w:t>
            </w:r>
          </w:p>
          <w:p w14:paraId="1955BED1" w14:textId="33E9A7FA" w:rsidR="00094EDD" w:rsidRDefault="00094EDD">
            <w:pPr>
              <w:widowControl w:val="0"/>
              <w:numPr>
                <w:ilvl w:val="0"/>
                <w:numId w:val="11"/>
              </w:numPr>
              <w:spacing w:line="240" w:lineRule="auto"/>
              <w:ind w:left="450"/>
            </w:pPr>
            <w:r>
              <w:t>Writing Notebook: Reflection</w:t>
            </w:r>
          </w:p>
        </w:tc>
      </w:tr>
      <w:tr w:rsidR="00E82680" w14:paraId="33AF78C1" w14:textId="77777777">
        <w:tc>
          <w:tcPr>
            <w:tcW w:w="1215" w:type="dxa"/>
            <w:shd w:val="clear" w:color="auto" w:fill="auto"/>
            <w:tcMar>
              <w:top w:w="100" w:type="dxa"/>
              <w:left w:w="100" w:type="dxa"/>
              <w:bottom w:w="100" w:type="dxa"/>
              <w:right w:w="100" w:type="dxa"/>
            </w:tcMar>
          </w:tcPr>
          <w:p w14:paraId="76424228" w14:textId="77777777" w:rsidR="00E82680" w:rsidRDefault="00000000">
            <w:pPr>
              <w:widowControl w:val="0"/>
              <w:pBdr>
                <w:top w:val="nil"/>
                <w:left w:val="nil"/>
                <w:bottom w:val="nil"/>
                <w:right w:val="nil"/>
                <w:between w:val="nil"/>
              </w:pBdr>
              <w:spacing w:line="240" w:lineRule="auto"/>
            </w:pPr>
            <w:r>
              <w:t>3</w:t>
            </w:r>
          </w:p>
        </w:tc>
        <w:tc>
          <w:tcPr>
            <w:tcW w:w="3660" w:type="dxa"/>
            <w:shd w:val="clear" w:color="auto" w:fill="auto"/>
            <w:tcMar>
              <w:top w:w="100" w:type="dxa"/>
              <w:left w:w="100" w:type="dxa"/>
              <w:bottom w:w="100" w:type="dxa"/>
              <w:right w:w="100" w:type="dxa"/>
            </w:tcMar>
          </w:tcPr>
          <w:p w14:paraId="66F0ED7E" w14:textId="77777777" w:rsidR="00E82680" w:rsidRDefault="00000000">
            <w:pPr>
              <w:widowControl w:val="0"/>
              <w:pBdr>
                <w:top w:val="nil"/>
                <w:left w:val="nil"/>
                <w:bottom w:val="nil"/>
                <w:right w:val="nil"/>
                <w:between w:val="nil"/>
              </w:pBdr>
              <w:spacing w:line="240" w:lineRule="auto"/>
            </w:pPr>
            <w:r>
              <w:t>Decoding Genre</w:t>
            </w:r>
          </w:p>
        </w:tc>
        <w:tc>
          <w:tcPr>
            <w:tcW w:w="4470" w:type="dxa"/>
            <w:shd w:val="clear" w:color="auto" w:fill="auto"/>
            <w:tcMar>
              <w:top w:w="100" w:type="dxa"/>
              <w:left w:w="100" w:type="dxa"/>
              <w:bottom w:w="100" w:type="dxa"/>
              <w:right w:w="100" w:type="dxa"/>
            </w:tcMar>
          </w:tcPr>
          <w:p w14:paraId="43D3E971" w14:textId="77777777" w:rsidR="00E82680" w:rsidRDefault="00000000">
            <w:pPr>
              <w:widowControl w:val="0"/>
              <w:numPr>
                <w:ilvl w:val="0"/>
                <w:numId w:val="11"/>
              </w:numPr>
              <w:pBdr>
                <w:top w:val="nil"/>
                <w:left w:val="nil"/>
                <w:bottom w:val="nil"/>
                <w:right w:val="nil"/>
                <w:between w:val="nil"/>
              </w:pBdr>
              <w:spacing w:line="240" w:lineRule="auto"/>
              <w:ind w:left="450"/>
            </w:pPr>
            <w:r>
              <w:t>Writing Notebook: Recipes and Love Letters</w:t>
            </w:r>
          </w:p>
        </w:tc>
      </w:tr>
      <w:tr w:rsidR="00E82680" w14:paraId="375DBE58" w14:textId="77777777">
        <w:tc>
          <w:tcPr>
            <w:tcW w:w="1215" w:type="dxa"/>
            <w:shd w:val="clear" w:color="auto" w:fill="auto"/>
            <w:tcMar>
              <w:top w:w="100" w:type="dxa"/>
              <w:left w:w="100" w:type="dxa"/>
              <w:bottom w:w="100" w:type="dxa"/>
              <w:right w:w="100" w:type="dxa"/>
            </w:tcMar>
          </w:tcPr>
          <w:p w14:paraId="6DB862BF" w14:textId="77777777" w:rsidR="00E82680" w:rsidRDefault="00000000">
            <w:pPr>
              <w:widowControl w:val="0"/>
              <w:spacing w:line="240" w:lineRule="auto"/>
            </w:pPr>
            <w:r>
              <w:t>4</w:t>
            </w:r>
          </w:p>
        </w:tc>
        <w:tc>
          <w:tcPr>
            <w:tcW w:w="3660" w:type="dxa"/>
            <w:shd w:val="clear" w:color="auto" w:fill="auto"/>
            <w:tcMar>
              <w:top w:w="100" w:type="dxa"/>
              <w:left w:w="100" w:type="dxa"/>
              <w:bottom w:w="100" w:type="dxa"/>
              <w:right w:w="100" w:type="dxa"/>
            </w:tcMar>
          </w:tcPr>
          <w:p w14:paraId="55B12309" w14:textId="77777777" w:rsidR="00E82680" w:rsidRDefault="00000000">
            <w:pPr>
              <w:widowControl w:val="0"/>
              <w:spacing w:line="240" w:lineRule="auto"/>
            </w:pPr>
            <w:r>
              <w:t>Finding Credible Sources: Research Skills</w:t>
            </w:r>
          </w:p>
        </w:tc>
        <w:tc>
          <w:tcPr>
            <w:tcW w:w="4470" w:type="dxa"/>
            <w:shd w:val="clear" w:color="auto" w:fill="auto"/>
            <w:tcMar>
              <w:top w:w="100" w:type="dxa"/>
              <w:left w:w="100" w:type="dxa"/>
              <w:bottom w:w="100" w:type="dxa"/>
              <w:right w:w="100" w:type="dxa"/>
            </w:tcMar>
          </w:tcPr>
          <w:p w14:paraId="0799EE75" w14:textId="77777777" w:rsidR="00E82680" w:rsidRDefault="00000000">
            <w:pPr>
              <w:widowControl w:val="0"/>
              <w:numPr>
                <w:ilvl w:val="0"/>
                <w:numId w:val="1"/>
              </w:numPr>
              <w:spacing w:line="240" w:lineRule="auto"/>
              <w:ind w:left="450"/>
            </w:pPr>
            <w:r>
              <w:t>Writing Notebook: Scholarly Inspiration is Everywhere</w:t>
            </w:r>
          </w:p>
        </w:tc>
      </w:tr>
      <w:tr w:rsidR="00E82680" w14:paraId="4B512DF0" w14:textId="77777777">
        <w:tc>
          <w:tcPr>
            <w:tcW w:w="1215" w:type="dxa"/>
            <w:shd w:val="clear" w:color="auto" w:fill="auto"/>
            <w:tcMar>
              <w:top w:w="100" w:type="dxa"/>
              <w:left w:w="100" w:type="dxa"/>
              <w:bottom w:w="100" w:type="dxa"/>
              <w:right w:w="100" w:type="dxa"/>
            </w:tcMar>
          </w:tcPr>
          <w:p w14:paraId="225C0685" w14:textId="77777777" w:rsidR="00E82680" w:rsidRDefault="00000000">
            <w:pPr>
              <w:widowControl w:val="0"/>
              <w:pBdr>
                <w:top w:val="nil"/>
                <w:left w:val="nil"/>
                <w:bottom w:val="nil"/>
                <w:right w:val="nil"/>
                <w:between w:val="nil"/>
              </w:pBdr>
              <w:spacing w:line="240" w:lineRule="auto"/>
            </w:pPr>
            <w:r>
              <w:t>5</w:t>
            </w:r>
          </w:p>
        </w:tc>
        <w:tc>
          <w:tcPr>
            <w:tcW w:w="3660" w:type="dxa"/>
            <w:shd w:val="clear" w:color="auto" w:fill="auto"/>
            <w:tcMar>
              <w:top w:w="100" w:type="dxa"/>
              <w:left w:w="100" w:type="dxa"/>
              <w:bottom w:w="100" w:type="dxa"/>
              <w:right w:w="100" w:type="dxa"/>
            </w:tcMar>
          </w:tcPr>
          <w:p w14:paraId="3F72D9E8" w14:textId="77777777" w:rsidR="00E82680" w:rsidRDefault="00000000">
            <w:pPr>
              <w:widowControl w:val="0"/>
              <w:pBdr>
                <w:top w:val="nil"/>
                <w:left w:val="nil"/>
                <w:bottom w:val="nil"/>
                <w:right w:val="nil"/>
                <w:between w:val="nil"/>
              </w:pBdr>
              <w:spacing w:line="240" w:lineRule="auto"/>
            </w:pPr>
            <w:r>
              <w:t>Reading is Listening</w:t>
            </w:r>
          </w:p>
        </w:tc>
        <w:tc>
          <w:tcPr>
            <w:tcW w:w="4470" w:type="dxa"/>
            <w:shd w:val="clear" w:color="auto" w:fill="auto"/>
            <w:tcMar>
              <w:top w:w="100" w:type="dxa"/>
              <w:left w:w="100" w:type="dxa"/>
              <w:bottom w:w="100" w:type="dxa"/>
              <w:right w:w="100" w:type="dxa"/>
            </w:tcMar>
          </w:tcPr>
          <w:p w14:paraId="341E7EF6" w14:textId="77777777" w:rsidR="00E82680" w:rsidRDefault="00000000">
            <w:pPr>
              <w:widowControl w:val="0"/>
              <w:numPr>
                <w:ilvl w:val="0"/>
                <w:numId w:val="5"/>
              </w:numPr>
              <w:pBdr>
                <w:top w:val="nil"/>
                <w:left w:val="nil"/>
                <w:bottom w:val="nil"/>
                <w:right w:val="nil"/>
                <w:between w:val="nil"/>
              </w:pBdr>
              <w:spacing w:line="240" w:lineRule="auto"/>
              <w:ind w:left="450"/>
            </w:pPr>
            <w:r>
              <w:t xml:space="preserve">Writing Notebook: Reflections on </w:t>
            </w:r>
            <w:r>
              <w:lastRenderedPageBreak/>
              <w:t>Reading</w:t>
            </w:r>
          </w:p>
          <w:p w14:paraId="10F96981" w14:textId="77777777" w:rsidR="00E82680" w:rsidRDefault="00000000">
            <w:pPr>
              <w:widowControl w:val="0"/>
              <w:numPr>
                <w:ilvl w:val="0"/>
                <w:numId w:val="5"/>
              </w:numPr>
              <w:pBdr>
                <w:top w:val="nil"/>
                <w:left w:val="nil"/>
                <w:bottom w:val="nil"/>
                <w:right w:val="nil"/>
                <w:between w:val="nil"/>
              </w:pBdr>
              <w:spacing w:line="240" w:lineRule="auto"/>
              <w:ind w:left="450"/>
            </w:pPr>
            <w:r>
              <w:t>Scholarly Writing Activity: Reading the Faculty</w:t>
            </w:r>
          </w:p>
        </w:tc>
      </w:tr>
      <w:tr w:rsidR="00E82680" w14:paraId="7A3F0EAD" w14:textId="77777777">
        <w:tc>
          <w:tcPr>
            <w:tcW w:w="1215" w:type="dxa"/>
            <w:shd w:val="clear" w:color="auto" w:fill="auto"/>
            <w:tcMar>
              <w:top w:w="100" w:type="dxa"/>
              <w:left w:w="100" w:type="dxa"/>
              <w:bottom w:w="100" w:type="dxa"/>
              <w:right w:w="100" w:type="dxa"/>
            </w:tcMar>
          </w:tcPr>
          <w:p w14:paraId="045C333F" w14:textId="77777777" w:rsidR="00E82680" w:rsidRDefault="00000000">
            <w:pPr>
              <w:widowControl w:val="0"/>
              <w:pBdr>
                <w:top w:val="nil"/>
                <w:left w:val="nil"/>
                <w:bottom w:val="nil"/>
                <w:right w:val="nil"/>
                <w:between w:val="nil"/>
              </w:pBdr>
              <w:spacing w:line="240" w:lineRule="auto"/>
            </w:pPr>
            <w:r>
              <w:lastRenderedPageBreak/>
              <w:t>6</w:t>
            </w:r>
          </w:p>
        </w:tc>
        <w:tc>
          <w:tcPr>
            <w:tcW w:w="3660" w:type="dxa"/>
            <w:shd w:val="clear" w:color="auto" w:fill="auto"/>
            <w:tcMar>
              <w:top w:w="100" w:type="dxa"/>
              <w:left w:w="100" w:type="dxa"/>
              <w:bottom w:w="100" w:type="dxa"/>
              <w:right w:w="100" w:type="dxa"/>
            </w:tcMar>
          </w:tcPr>
          <w:p w14:paraId="6026B04E" w14:textId="77777777" w:rsidR="00E82680" w:rsidRDefault="00000000">
            <w:pPr>
              <w:widowControl w:val="0"/>
              <w:pBdr>
                <w:top w:val="nil"/>
                <w:left w:val="nil"/>
                <w:bottom w:val="nil"/>
                <w:right w:val="nil"/>
                <w:between w:val="nil"/>
              </w:pBdr>
              <w:spacing w:line="240" w:lineRule="auto"/>
            </w:pPr>
            <w:r>
              <w:t>They Say: Incorporating Others’ Ideas into our Writing</w:t>
            </w:r>
          </w:p>
        </w:tc>
        <w:tc>
          <w:tcPr>
            <w:tcW w:w="4470" w:type="dxa"/>
            <w:shd w:val="clear" w:color="auto" w:fill="auto"/>
            <w:tcMar>
              <w:top w:w="100" w:type="dxa"/>
              <w:left w:w="100" w:type="dxa"/>
              <w:bottom w:w="100" w:type="dxa"/>
              <w:right w:w="100" w:type="dxa"/>
            </w:tcMar>
          </w:tcPr>
          <w:p w14:paraId="324D59D3" w14:textId="77777777" w:rsidR="00E82680" w:rsidRDefault="00000000">
            <w:pPr>
              <w:widowControl w:val="0"/>
              <w:numPr>
                <w:ilvl w:val="0"/>
                <w:numId w:val="3"/>
              </w:numPr>
              <w:pBdr>
                <w:top w:val="nil"/>
                <w:left w:val="nil"/>
                <w:bottom w:val="nil"/>
                <w:right w:val="nil"/>
                <w:between w:val="nil"/>
              </w:pBdr>
              <w:spacing w:line="240" w:lineRule="auto"/>
              <w:ind w:left="450"/>
            </w:pPr>
            <w:r>
              <w:t>Draft a Summary</w:t>
            </w:r>
          </w:p>
          <w:p w14:paraId="474697EC" w14:textId="45C64149" w:rsidR="00094EDD" w:rsidRDefault="00094EDD">
            <w:pPr>
              <w:widowControl w:val="0"/>
              <w:numPr>
                <w:ilvl w:val="0"/>
                <w:numId w:val="3"/>
              </w:numPr>
              <w:pBdr>
                <w:top w:val="nil"/>
                <w:left w:val="nil"/>
                <w:bottom w:val="nil"/>
                <w:right w:val="nil"/>
                <w:between w:val="nil"/>
              </w:pBdr>
              <w:spacing w:line="240" w:lineRule="auto"/>
              <w:ind w:left="450"/>
            </w:pPr>
            <w:r>
              <w:t>Writing Notebook: Why Summarize?</w:t>
            </w:r>
          </w:p>
        </w:tc>
      </w:tr>
      <w:tr w:rsidR="00E82680" w14:paraId="198883F6" w14:textId="77777777">
        <w:tc>
          <w:tcPr>
            <w:tcW w:w="1215" w:type="dxa"/>
            <w:shd w:val="clear" w:color="auto" w:fill="auto"/>
            <w:tcMar>
              <w:top w:w="100" w:type="dxa"/>
              <w:left w:w="100" w:type="dxa"/>
              <w:bottom w:w="100" w:type="dxa"/>
              <w:right w:w="100" w:type="dxa"/>
            </w:tcMar>
          </w:tcPr>
          <w:p w14:paraId="6022E9CC" w14:textId="77777777" w:rsidR="00E82680" w:rsidRDefault="00000000">
            <w:pPr>
              <w:widowControl w:val="0"/>
              <w:pBdr>
                <w:top w:val="nil"/>
                <w:left w:val="nil"/>
                <w:bottom w:val="nil"/>
                <w:right w:val="nil"/>
                <w:between w:val="nil"/>
              </w:pBdr>
              <w:spacing w:line="240" w:lineRule="auto"/>
            </w:pPr>
            <w:r>
              <w:t>7</w:t>
            </w:r>
          </w:p>
        </w:tc>
        <w:tc>
          <w:tcPr>
            <w:tcW w:w="3660" w:type="dxa"/>
            <w:shd w:val="clear" w:color="auto" w:fill="auto"/>
            <w:tcMar>
              <w:top w:w="100" w:type="dxa"/>
              <w:left w:w="100" w:type="dxa"/>
              <w:bottom w:w="100" w:type="dxa"/>
              <w:right w:w="100" w:type="dxa"/>
            </w:tcMar>
          </w:tcPr>
          <w:p w14:paraId="367026FA" w14:textId="77777777" w:rsidR="00E82680" w:rsidRDefault="00000000">
            <w:pPr>
              <w:widowControl w:val="0"/>
              <w:pBdr>
                <w:top w:val="nil"/>
                <w:left w:val="nil"/>
                <w:bottom w:val="nil"/>
                <w:right w:val="nil"/>
                <w:between w:val="nil"/>
              </w:pBdr>
              <w:spacing w:line="240" w:lineRule="auto"/>
            </w:pPr>
            <w:r>
              <w:t>I Say: Stepping Into the Conversation, Responding, Thinking Critically</w:t>
            </w:r>
          </w:p>
        </w:tc>
        <w:tc>
          <w:tcPr>
            <w:tcW w:w="4470" w:type="dxa"/>
            <w:shd w:val="clear" w:color="auto" w:fill="auto"/>
            <w:tcMar>
              <w:top w:w="100" w:type="dxa"/>
              <w:left w:w="100" w:type="dxa"/>
              <w:bottom w:w="100" w:type="dxa"/>
              <w:right w:w="100" w:type="dxa"/>
            </w:tcMar>
          </w:tcPr>
          <w:p w14:paraId="079425EE" w14:textId="77777777" w:rsidR="00E82680" w:rsidRDefault="00000000">
            <w:pPr>
              <w:widowControl w:val="0"/>
              <w:numPr>
                <w:ilvl w:val="0"/>
                <w:numId w:val="9"/>
              </w:numPr>
              <w:pBdr>
                <w:top w:val="nil"/>
                <w:left w:val="nil"/>
                <w:bottom w:val="nil"/>
                <w:right w:val="nil"/>
                <w:between w:val="nil"/>
              </w:pBdr>
              <w:spacing w:line="240" w:lineRule="auto"/>
              <w:ind w:left="450"/>
            </w:pPr>
            <w:r>
              <w:t>Scholarly Writing Activity: Summary &amp; Response Peer Review</w:t>
            </w:r>
          </w:p>
          <w:p w14:paraId="1F419307" w14:textId="77777777" w:rsidR="00E82680" w:rsidRDefault="00000000">
            <w:pPr>
              <w:widowControl w:val="0"/>
              <w:numPr>
                <w:ilvl w:val="0"/>
                <w:numId w:val="9"/>
              </w:numPr>
              <w:pBdr>
                <w:top w:val="nil"/>
                <w:left w:val="nil"/>
                <w:bottom w:val="nil"/>
                <w:right w:val="nil"/>
                <w:between w:val="nil"/>
              </w:pBdr>
              <w:spacing w:line="240" w:lineRule="auto"/>
              <w:ind w:left="450"/>
            </w:pPr>
            <w:r>
              <w:t>Summary and Response Assignment</w:t>
            </w:r>
          </w:p>
          <w:p w14:paraId="597FDE85" w14:textId="16B50173" w:rsidR="00094EDD" w:rsidRDefault="00094EDD">
            <w:pPr>
              <w:widowControl w:val="0"/>
              <w:numPr>
                <w:ilvl w:val="0"/>
                <w:numId w:val="9"/>
              </w:numPr>
              <w:pBdr>
                <w:top w:val="nil"/>
                <w:left w:val="nil"/>
                <w:bottom w:val="nil"/>
                <w:right w:val="nil"/>
                <w:between w:val="nil"/>
              </w:pBdr>
              <w:spacing w:line="240" w:lineRule="auto"/>
              <w:ind w:left="450"/>
            </w:pPr>
            <w:r>
              <w:t>Writing Notebook: Adding Your Voice</w:t>
            </w:r>
          </w:p>
        </w:tc>
      </w:tr>
      <w:tr w:rsidR="00E82680" w14:paraId="05003DAF" w14:textId="77777777">
        <w:tc>
          <w:tcPr>
            <w:tcW w:w="1215" w:type="dxa"/>
            <w:shd w:val="clear" w:color="auto" w:fill="auto"/>
            <w:tcMar>
              <w:top w:w="100" w:type="dxa"/>
              <w:left w:w="100" w:type="dxa"/>
              <w:bottom w:w="100" w:type="dxa"/>
              <w:right w:w="100" w:type="dxa"/>
            </w:tcMar>
          </w:tcPr>
          <w:p w14:paraId="253B4092" w14:textId="77777777" w:rsidR="00E82680" w:rsidRDefault="00000000">
            <w:pPr>
              <w:widowControl w:val="0"/>
              <w:pBdr>
                <w:top w:val="nil"/>
                <w:left w:val="nil"/>
                <w:bottom w:val="nil"/>
                <w:right w:val="nil"/>
                <w:between w:val="nil"/>
              </w:pBdr>
              <w:spacing w:line="240" w:lineRule="auto"/>
            </w:pPr>
            <w:r>
              <w:t>8</w:t>
            </w:r>
          </w:p>
        </w:tc>
        <w:tc>
          <w:tcPr>
            <w:tcW w:w="3660" w:type="dxa"/>
            <w:shd w:val="clear" w:color="auto" w:fill="auto"/>
            <w:tcMar>
              <w:top w:w="100" w:type="dxa"/>
              <w:left w:w="100" w:type="dxa"/>
              <w:bottom w:w="100" w:type="dxa"/>
              <w:right w:w="100" w:type="dxa"/>
            </w:tcMar>
          </w:tcPr>
          <w:p w14:paraId="6D28F076" w14:textId="77777777" w:rsidR="00E82680" w:rsidRDefault="00000000">
            <w:pPr>
              <w:widowControl w:val="0"/>
              <w:spacing w:line="240" w:lineRule="auto"/>
            </w:pPr>
            <w:r>
              <w:t>Lighting a Spark: Asking Research Questions</w:t>
            </w:r>
          </w:p>
        </w:tc>
        <w:tc>
          <w:tcPr>
            <w:tcW w:w="4470" w:type="dxa"/>
            <w:shd w:val="clear" w:color="auto" w:fill="auto"/>
            <w:tcMar>
              <w:top w:w="100" w:type="dxa"/>
              <w:left w:w="100" w:type="dxa"/>
              <w:bottom w:w="100" w:type="dxa"/>
              <w:right w:w="100" w:type="dxa"/>
            </w:tcMar>
          </w:tcPr>
          <w:p w14:paraId="569DCD63" w14:textId="77777777" w:rsidR="00E82680" w:rsidRDefault="00000000">
            <w:pPr>
              <w:widowControl w:val="0"/>
              <w:numPr>
                <w:ilvl w:val="0"/>
                <w:numId w:val="13"/>
              </w:numPr>
              <w:pBdr>
                <w:top w:val="nil"/>
                <w:left w:val="nil"/>
                <w:bottom w:val="nil"/>
                <w:right w:val="nil"/>
                <w:between w:val="nil"/>
              </w:pBdr>
              <w:spacing w:line="240" w:lineRule="auto"/>
              <w:ind w:left="450"/>
            </w:pPr>
            <w:r>
              <w:t>Writing Notebook: Lighting a Spark</w:t>
            </w:r>
          </w:p>
          <w:p w14:paraId="7EDD25CE" w14:textId="77777777" w:rsidR="00E82680" w:rsidRDefault="00000000">
            <w:pPr>
              <w:widowControl w:val="0"/>
              <w:numPr>
                <w:ilvl w:val="0"/>
                <w:numId w:val="13"/>
              </w:numPr>
              <w:pBdr>
                <w:top w:val="nil"/>
                <w:left w:val="nil"/>
                <w:bottom w:val="nil"/>
                <w:right w:val="nil"/>
                <w:between w:val="nil"/>
              </w:pBdr>
              <w:spacing w:line="240" w:lineRule="auto"/>
              <w:ind w:left="450"/>
            </w:pPr>
            <w:r>
              <w:t>Scholarly Writing Activity: Research Proposal</w:t>
            </w:r>
          </w:p>
        </w:tc>
      </w:tr>
      <w:tr w:rsidR="00E82680" w14:paraId="741B8F75" w14:textId="77777777">
        <w:tc>
          <w:tcPr>
            <w:tcW w:w="1215" w:type="dxa"/>
            <w:shd w:val="clear" w:color="auto" w:fill="auto"/>
            <w:tcMar>
              <w:top w:w="100" w:type="dxa"/>
              <w:left w:w="100" w:type="dxa"/>
              <w:bottom w:w="100" w:type="dxa"/>
              <w:right w:w="100" w:type="dxa"/>
            </w:tcMar>
          </w:tcPr>
          <w:p w14:paraId="754B20FD" w14:textId="77777777" w:rsidR="00E82680" w:rsidRDefault="00000000">
            <w:pPr>
              <w:widowControl w:val="0"/>
              <w:pBdr>
                <w:top w:val="nil"/>
                <w:left w:val="nil"/>
                <w:bottom w:val="nil"/>
                <w:right w:val="nil"/>
                <w:between w:val="nil"/>
              </w:pBdr>
              <w:spacing w:line="240" w:lineRule="auto"/>
            </w:pPr>
            <w:r>
              <w:t>9</w:t>
            </w:r>
          </w:p>
        </w:tc>
        <w:tc>
          <w:tcPr>
            <w:tcW w:w="3660" w:type="dxa"/>
            <w:shd w:val="clear" w:color="auto" w:fill="auto"/>
            <w:tcMar>
              <w:top w:w="100" w:type="dxa"/>
              <w:left w:w="100" w:type="dxa"/>
              <w:bottom w:w="100" w:type="dxa"/>
              <w:right w:w="100" w:type="dxa"/>
            </w:tcMar>
          </w:tcPr>
          <w:p w14:paraId="5E3D6F83" w14:textId="77777777" w:rsidR="00E82680" w:rsidRDefault="00000000">
            <w:pPr>
              <w:widowControl w:val="0"/>
              <w:pBdr>
                <w:top w:val="nil"/>
                <w:left w:val="nil"/>
                <w:bottom w:val="nil"/>
                <w:right w:val="nil"/>
                <w:between w:val="nil"/>
              </w:pBdr>
              <w:spacing w:line="240" w:lineRule="auto"/>
            </w:pPr>
            <w:r>
              <w:t>Crafting a Research Argument</w:t>
            </w:r>
          </w:p>
        </w:tc>
        <w:tc>
          <w:tcPr>
            <w:tcW w:w="4470" w:type="dxa"/>
            <w:shd w:val="clear" w:color="auto" w:fill="auto"/>
            <w:tcMar>
              <w:top w:w="100" w:type="dxa"/>
              <w:left w:w="100" w:type="dxa"/>
              <w:bottom w:w="100" w:type="dxa"/>
              <w:right w:w="100" w:type="dxa"/>
            </w:tcMar>
          </w:tcPr>
          <w:p w14:paraId="1D75F254" w14:textId="77777777" w:rsidR="00E82680" w:rsidRDefault="00000000">
            <w:pPr>
              <w:widowControl w:val="0"/>
              <w:numPr>
                <w:ilvl w:val="0"/>
                <w:numId w:val="10"/>
              </w:numPr>
              <w:pBdr>
                <w:top w:val="nil"/>
                <w:left w:val="nil"/>
                <w:bottom w:val="nil"/>
                <w:right w:val="nil"/>
                <w:between w:val="nil"/>
              </w:pBdr>
              <w:spacing w:line="240" w:lineRule="auto"/>
              <w:ind w:left="450"/>
            </w:pPr>
            <w:r>
              <w:t xml:space="preserve">Scholarly Writing Activity: Summary of Sources Table </w:t>
            </w:r>
          </w:p>
          <w:p w14:paraId="75EBDA1D" w14:textId="7A03AF29" w:rsidR="00094EDD" w:rsidRDefault="00094EDD">
            <w:pPr>
              <w:widowControl w:val="0"/>
              <w:numPr>
                <w:ilvl w:val="0"/>
                <w:numId w:val="10"/>
              </w:numPr>
              <w:pBdr>
                <w:top w:val="nil"/>
                <w:left w:val="nil"/>
                <w:bottom w:val="nil"/>
                <w:right w:val="nil"/>
                <w:between w:val="nil"/>
              </w:pBdr>
              <w:spacing w:line="240" w:lineRule="auto"/>
              <w:ind w:left="450"/>
            </w:pPr>
            <w:r>
              <w:t>Writing Notebook: The Believe Game</w:t>
            </w:r>
          </w:p>
        </w:tc>
      </w:tr>
      <w:tr w:rsidR="00E82680" w14:paraId="7D9E0822" w14:textId="77777777">
        <w:tc>
          <w:tcPr>
            <w:tcW w:w="1215" w:type="dxa"/>
            <w:shd w:val="clear" w:color="auto" w:fill="auto"/>
            <w:tcMar>
              <w:top w:w="100" w:type="dxa"/>
              <w:left w:w="100" w:type="dxa"/>
              <w:bottom w:w="100" w:type="dxa"/>
              <w:right w:w="100" w:type="dxa"/>
            </w:tcMar>
          </w:tcPr>
          <w:p w14:paraId="605B5E2F" w14:textId="77777777" w:rsidR="00E82680" w:rsidRDefault="00000000">
            <w:pPr>
              <w:widowControl w:val="0"/>
              <w:pBdr>
                <w:top w:val="nil"/>
                <w:left w:val="nil"/>
                <w:bottom w:val="nil"/>
                <w:right w:val="nil"/>
                <w:between w:val="nil"/>
              </w:pBdr>
              <w:spacing w:line="240" w:lineRule="auto"/>
            </w:pPr>
            <w:r>
              <w:t>10</w:t>
            </w:r>
          </w:p>
        </w:tc>
        <w:tc>
          <w:tcPr>
            <w:tcW w:w="3660" w:type="dxa"/>
            <w:shd w:val="clear" w:color="auto" w:fill="auto"/>
            <w:tcMar>
              <w:top w:w="100" w:type="dxa"/>
              <w:left w:w="100" w:type="dxa"/>
              <w:bottom w:w="100" w:type="dxa"/>
              <w:right w:w="100" w:type="dxa"/>
            </w:tcMar>
          </w:tcPr>
          <w:p w14:paraId="2C391375" w14:textId="77777777" w:rsidR="00E82680" w:rsidRDefault="00000000">
            <w:pPr>
              <w:widowControl w:val="0"/>
              <w:spacing w:line="240" w:lineRule="auto"/>
            </w:pPr>
            <w:r>
              <w:t>Pre-Writing &amp; Outlining</w:t>
            </w:r>
          </w:p>
        </w:tc>
        <w:tc>
          <w:tcPr>
            <w:tcW w:w="4470" w:type="dxa"/>
            <w:shd w:val="clear" w:color="auto" w:fill="auto"/>
            <w:tcMar>
              <w:top w:w="100" w:type="dxa"/>
              <w:left w:w="100" w:type="dxa"/>
              <w:bottom w:w="100" w:type="dxa"/>
              <w:right w:w="100" w:type="dxa"/>
            </w:tcMar>
          </w:tcPr>
          <w:p w14:paraId="24AC35F0" w14:textId="77777777" w:rsidR="00E82680" w:rsidRDefault="00000000">
            <w:pPr>
              <w:widowControl w:val="0"/>
              <w:numPr>
                <w:ilvl w:val="0"/>
                <w:numId w:val="10"/>
              </w:numPr>
              <w:spacing w:line="240" w:lineRule="auto"/>
              <w:ind w:left="450"/>
            </w:pPr>
            <w:r>
              <w:t>Scholarly Writing Activity: Outline</w:t>
            </w:r>
          </w:p>
        </w:tc>
      </w:tr>
      <w:tr w:rsidR="00E82680" w14:paraId="642A45CD" w14:textId="77777777">
        <w:trPr>
          <w:trHeight w:val="420"/>
        </w:trPr>
        <w:tc>
          <w:tcPr>
            <w:tcW w:w="9345" w:type="dxa"/>
            <w:gridSpan w:val="3"/>
            <w:shd w:val="clear" w:color="auto" w:fill="666666"/>
            <w:tcMar>
              <w:top w:w="100" w:type="dxa"/>
              <w:left w:w="100" w:type="dxa"/>
              <w:bottom w:w="100" w:type="dxa"/>
              <w:right w:w="100" w:type="dxa"/>
            </w:tcMar>
          </w:tcPr>
          <w:p w14:paraId="32AAF949" w14:textId="77777777" w:rsidR="00E82680" w:rsidRDefault="00000000">
            <w:pPr>
              <w:widowControl w:val="0"/>
              <w:pBdr>
                <w:top w:val="nil"/>
                <w:left w:val="nil"/>
                <w:bottom w:val="nil"/>
                <w:right w:val="nil"/>
                <w:between w:val="nil"/>
              </w:pBdr>
              <w:spacing w:line="240" w:lineRule="auto"/>
              <w:jc w:val="center"/>
              <w:rPr>
                <w:color w:val="FFFFFF"/>
              </w:rPr>
            </w:pPr>
            <w:r>
              <w:rPr>
                <w:color w:val="FFFFFF"/>
              </w:rPr>
              <w:t>Reading Week (Nov. 1</w:t>
            </w:r>
            <w:r w:rsidR="004727EE">
              <w:rPr>
                <w:color w:val="FFFFFF"/>
              </w:rPr>
              <w:t>0</w:t>
            </w:r>
            <w:r>
              <w:rPr>
                <w:color w:val="FFFFFF"/>
              </w:rPr>
              <w:t xml:space="preserve"> - 1</w:t>
            </w:r>
            <w:r w:rsidR="004727EE">
              <w:rPr>
                <w:color w:val="FFFFFF"/>
              </w:rPr>
              <w:t>2</w:t>
            </w:r>
            <w:r>
              <w:rPr>
                <w:color w:val="FFFFFF"/>
              </w:rPr>
              <w:t>)</w:t>
            </w:r>
          </w:p>
        </w:tc>
      </w:tr>
      <w:tr w:rsidR="00E82680" w14:paraId="59D8668A" w14:textId="77777777">
        <w:tc>
          <w:tcPr>
            <w:tcW w:w="1215" w:type="dxa"/>
            <w:shd w:val="clear" w:color="auto" w:fill="auto"/>
            <w:tcMar>
              <w:top w:w="100" w:type="dxa"/>
              <w:left w:w="100" w:type="dxa"/>
              <w:bottom w:w="100" w:type="dxa"/>
              <w:right w:w="100" w:type="dxa"/>
            </w:tcMar>
          </w:tcPr>
          <w:p w14:paraId="44C4B2F9" w14:textId="77777777" w:rsidR="00E82680" w:rsidRDefault="00000000">
            <w:pPr>
              <w:widowControl w:val="0"/>
              <w:pBdr>
                <w:top w:val="nil"/>
                <w:left w:val="nil"/>
                <w:bottom w:val="nil"/>
                <w:right w:val="nil"/>
                <w:between w:val="nil"/>
              </w:pBdr>
              <w:spacing w:line="240" w:lineRule="auto"/>
            </w:pPr>
            <w:r>
              <w:t>11</w:t>
            </w:r>
          </w:p>
        </w:tc>
        <w:tc>
          <w:tcPr>
            <w:tcW w:w="3660" w:type="dxa"/>
            <w:shd w:val="clear" w:color="auto" w:fill="auto"/>
            <w:tcMar>
              <w:top w:w="100" w:type="dxa"/>
              <w:left w:w="100" w:type="dxa"/>
              <w:bottom w:w="100" w:type="dxa"/>
              <w:right w:w="100" w:type="dxa"/>
            </w:tcMar>
          </w:tcPr>
          <w:p w14:paraId="4912CAB4" w14:textId="77777777" w:rsidR="00E82680" w:rsidRDefault="00000000">
            <w:pPr>
              <w:widowControl w:val="0"/>
              <w:spacing w:line="240" w:lineRule="auto"/>
            </w:pPr>
            <w:r>
              <w:t>Making a Contribution; Titles and Abstracts</w:t>
            </w:r>
          </w:p>
        </w:tc>
        <w:tc>
          <w:tcPr>
            <w:tcW w:w="4470" w:type="dxa"/>
            <w:shd w:val="clear" w:color="auto" w:fill="auto"/>
            <w:tcMar>
              <w:top w:w="100" w:type="dxa"/>
              <w:left w:w="100" w:type="dxa"/>
              <w:bottom w:w="100" w:type="dxa"/>
              <w:right w:w="100" w:type="dxa"/>
            </w:tcMar>
          </w:tcPr>
          <w:p w14:paraId="038B1298" w14:textId="45D55C2E" w:rsidR="00094EDD" w:rsidRDefault="00094EDD" w:rsidP="00094EDD">
            <w:pPr>
              <w:widowControl w:val="0"/>
              <w:numPr>
                <w:ilvl w:val="0"/>
                <w:numId w:val="14"/>
              </w:numPr>
              <w:spacing w:line="240" w:lineRule="auto"/>
              <w:ind w:left="450"/>
            </w:pPr>
            <w:r>
              <w:t>Writing Notebook: Process</w:t>
            </w:r>
          </w:p>
          <w:p w14:paraId="70F749D5" w14:textId="77777777" w:rsidR="00E82680" w:rsidRDefault="00E82680" w:rsidP="00094EDD">
            <w:pPr>
              <w:widowControl w:val="0"/>
              <w:pBdr>
                <w:top w:val="nil"/>
                <w:left w:val="nil"/>
                <w:bottom w:val="nil"/>
                <w:right w:val="nil"/>
                <w:between w:val="nil"/>
              </w:pBdr>
              <w:spacing w:line="240" w:lineRule="auto"/>
            </w:pPr>
          </w:p>
        </w:tc>
      </w:tr>
      <w:tr w:rsidR="00E82680" w14:paraId="6F8FC019" w14:textId="77777777">
        <w:tc>
          <w:tcPr>
            <w:tcW w:w="1215" w:type="dxa"/>
            <w:shd w:val="clear" w:color="auto" w:fill="auto"/>
            <w:tcMar>
              <w:top w:w="100" w:type="dxa"/>
              <w:left w:w="100" w:type="dxa"/>
              <w:bottom w:w="100" w:type="dxa"/>
              <w:right w:w="100" w:type="dxa"/>
            </w:tcMar>
          </w:tcPr>
          <w:p w14:paraId="5DE2A734" w14:textId="77777777" w:rsidR="00E82680" w:rsidRDefault="00000000">
            <w:pPr>
              <w:widowControl w:val="0"/>
              <w:pBdr>
                <w:top w:val="nil"/>
                <w:left w:val="nil"/>
                <w:bottom w:val="nil"/>
                <w:right w:val="nil"/>
                <w:between w:val="nil"/>
              </w:pBdr>
              <w:spacing w:line="240" w:lineRule="auto"/>
            </w:pPr>
            <w:r>
              <w:t>12</w:t>
            </w:r>
          </w:p>
        </w:tc>
        <w:tc>
          <w:tcPr>
            <w:tcW w:w="3660" w:type="dxa"/>
            <w:shd w:val="clear" w:color="auto" w:fill="auto"/>
            <w:tcMar>
              <w:top w:w="100" w:type="dxa"/>
              <w:left w:w="100" w:type="dxa"/>
              <w:bottom w:w="100" w:type="dxa"/>
              <w:right w:w="100" w:type="dxa"/>
            </w:tcMar>
          </w:tcPr>
          <w:p w14:paraId="5B356562" w14:textId="77777777" w:rsidR="00E82680" w:rsidRDefault="00000000">
            <w:pPr>
              <w:widowControl w:val="0"/>
              <w:spacing w:line="240" w:lineRule="auto"/>
            </w:pPr>
            <w:r>
              <w:t>Peer Review &amp; Revision</w:t>
            </w:r>
          </w:p>
        </w:tc>
        <w:tc>
          <w:tcPr>
            <w:tcW w:w="4470" w:type="dxa"/>
            <w:shd w:val="clear" w:color="auto" w:fill="auto"/>
            <w:tcMar>
              <w:top w:w="100" w:type="dxa"/>
              <w:left w:w="100" w:type="dxa"/>
              <w:bottom w:w="100" w:type="dxa"/>
              <w:right w:w="100" w:type="dxa"/>
            </w:tcMar>
          </w:tcPr>
          <w:p w14:paraId="501AB36B" w14:textId="77777777" w:rsidR="00E82680" w:rsidRDefault="00000000">
            <w:pPr>
              <w:widowControl w:val="0"/>
              <w:numPr>
                <w:ilvl w:val="0"/>
                <w:numId w:val="14"/>
              </w:numPr>
              <w:spacing w:line="240" w:lineRule="auto"/>
              <w:ind w:left="450"/>
            </w:pPr>
            <w:r>
              <w:t>Scholarly Writing Activity: Research Paper Peer Review</w:t>
            </w:r>
          </w:p>
          <w:p w14:paraId="2A7F453B" w14:textId="4C6A8406" w:rsidR="00094EDD" w:rsidRDefault="00094EDD">
            <w:pPr>
              <w:widowControl w:val="0"/>
              <w:numPr>
                <w:ilvl w:val="0"/>
                <w:numId w:val="14"/>
              </w:numPr>
              <w:spacing w:line="240" w:lineRule="auto"/>
              <w:ind w:left="450"/>
            </w:pPr>
            <w:r>
              <w:t>Writing Notebook: Writing Advice to My Younger Self</w:t>
            </w:r>
          </w:p>
        </w:tc>
      </w:tr>
      <w:tr w:rsidR="00E82680" w14:paraId="04EF3AA8" w14:textId="77777777">
        <w:tc>
          <w:tcPr>
            <w:tcW w:w="1215" w:type="dxa"/>
            <w:shd w:val="clear" w:color="auto" w:fill="auto"/>
            <w:tcMar>
              <w:top w:w="100" w:type="dxa"/>
              <w:left w:w="100" w:type="dxa"/>
              <w:bottom w:w="100" w:type="dxa"/>
              <w:right w:w="100" w:type="dxa"/>
            </w:tcMar>
          </w:tcPr>
          <w:p w14:paraId="78C96CD9" w14:textId="77777777" w:rsidR="00E82680" w:rsidRDefault="00000000">
            <w:pPr>
              <w:widowControl w:val="0"/>
              <w:pBdr>
                <w:top w:val="nil"/>
                <w:left w:val="nil"/>
                <w:bottom w:val="nil"/>
                <w:right w:val="nil"/>
                <w:between w:val="nil"/>
              </w:pBdr>
              <w:spacing w:line="240" w:lineRule="auto"/>
            </w:pPr>
            <w:r>
              <w:t>13</w:t>
            </w:r>
          </w:p>
        </w:tc>
        <w:tc>
          <w:tcPr>
            <w:tcW w:w="3660" w:type="dxa"/>
            <w:shd w:val="clear" w:color="auto" w:fill="auto"/>
            <w:tcMar>
              <w:top w:w="100" w:type="dxa"/>
              <w:left w:w="100" w:type="dxa"/>
              <w:bottom w:w="100" w:type="dxa"/>
              <w:right w:w="100" w:type="dxa"/>
            </w:tcMar>
          </w:tcPr>
          <w:p w14:paraId="6261C514" w14:textId="77777777" w:rsidR="00E82680" w:rsidRDefault="00000000">
            <w:pPr>
              <w:widowControl w:val="0"/>
              <w:pBdr>
                <w:top w:val="nil"/>
                <w:left w:val="nil"/>
                <w:bottom w:val="nil"/>
                <w:right w:val="nil"/>
                <w:between w:val="nil"/>
              </w:pBdr>
              <w:spacing w:line="240" w:lineRule="auto"/>
            </w:pPr>
            <w:r>
              <w:t>Sharing and Celebration</w:t>
            </w:r>
          </w:p>
        </w:tc>
        <w:tc>
          <w:tcPr>
            <w:tcW w:w="4470" w:type="dxa"/>
            <w:shd w:val="clear" w:color="auto" w:fill="auto"/>
            <w:tcMar>
              <w:top w:w="100" w:type="dxa"/>
              <w:left w:w="100" w:type="dxa"/>
              <w:bottom w:w="100" w:type="dxa"/>
              <w:right w:w="100" w:type="dxa"/>
            </w:tcMar>
          </w:tcPr>
          <w:p w14:paraId="5BD28108" w14:textId="3461F1E4" w:rsidR="00E82680" w:rsidRDefault="00000000">
            <w:pPr>
              <w:widowControl w:val="0"/>
              <w:numPr>
                <w:ilvl w:val="0"/>
                <w:numId w:val="12"/>
              </w:numPr>
              <w:pBdr>
                <w:top w:val="nil"/>
                <w:left w:val="nil"/>
                <w:bottom w:val="nil"/>
                <w:right w:val="nil"/>
                <w:between w:val="nil"/>
              </w:pBdr>
              <w:spacing w:line="240" w:lineRule="auto"/>
              <w:ind w:left="450"/>
            </w:pPr>
            <w:r>
              <w:t xml:space="preserve">Writing Notebook: </w:t>
            </w:r>
            <w:r w:rsidR="00094EDD">
              <w:t>Hero’s Journey</w:t>
            </w:r>
          </w:p>
          <w:p w14:paraId="35ACF7E8" w14:textId="77777777" w:rsidR="00E82680" w:rsidRDefault="00000000">
            <w:pPr>
              <w:widowControl w:val="0"/>
              <w:numPr>
                <w:ilvl w:val="0"/>
                <w:numId w:val="12"/>
              </w:numPr>
              <w:spacing w:line="240" w:lineRule="auto"/>
              <w:ind w:left="450"/>
            </w:pPr>
            <w:r>
              <w:t>Submit completed Writing Notebook</w:t>
            </w:r>
          </w:p>
          <w:p w14:paraId="47AF5D9E" w14:textId="77777777" w:rsidR="00E82680" w:rsidRDefault="00000000">
            <w:pPr>
              <w:widowControl w:val="0"/>
              <w:numPr>
                <w:ilvl w:val="0"/>
                <w:numId w:val="12"/>
              </w:numPr>
              <w:pBdr>
                <w:top w:val="nil"/>
                <w:left w:val="nil"/>
                <w:bottom w:val="nil"/>
                <w:right w:val="nil"/>
                <w:between w:val="nil"/>
              </w:pBdr>
              <w:spacing w:line="240" w:lineRule="auto"/>
              <w:ind w:left="450"/>
            </w:pPr>
            <w:r>
              <w:t>Participation Self-Assessment</w:t>
            </w:r>
          </w:p>
          <w:p w14:paraId="2DA7442D" w14:textId="77777777" w:rsidR="00E82680" w:rsidRDefault="00000000">
            <w:pPr>
              <w:widowControl w:val="0"/>
              <w:numPr>
                <w:ilvl w:val="0"/>
                <w:numId w:val="12"/>
              </w:numPr>
              <w:pBdr>
                <w:top w:val="nil"/>
                <w:left w:val="nil"/>
                <w:bottom w:val="nil"/>
                <w:right w:val="nil"/>
                <w:between w:val="nil"/>
              </w:pBdr>
              <w:spacing w:line="240" w:lineRule="auto"/>
              <w:ind w:left="450"/>
            </w:pPr>
            <w:r>
              <w:t>Revise and Submit Final Draft of Research Paper</w:t>
            </w:r>
          </w:p>
        </w:tc>
      </w:tr>
    </w:tbl>
    <w:p w14:paraId="68A9FD5F" w14:textId="77777777" w:rsidR="00E82680" w:rsidRDefault="00E82680"/>
    <w:p w14:paraId="5C6A0425" w14:textId="77777777" w:rsidR="00E82680" w:rsidRDefault="00000000">
      <w:pPr>
        <w:spacing w:before="240" w:after="240"/>
      </w:pPr>
      <w:r>
        <w:rPr>
          <w:b/>
        </w:rPr>
        <w:t xml:space="preserve">I look forward to getting to know you and learning together this semester! </w:t>
      </w:r>
      <w:r>
        <w:t xml:space="preserve">Please don’t hesitate to get in touch with me if you have any questions about any aspect of this course, if you need to request an accommodation, or if you have any feedback as we go along. </w:t>
      </w:r>
    </w:p>
    <w:sectPr w:rsidR="00E82680">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5AFB2" w14:textId="77777777" w:rsidR="00C9471B" w:rsidRDefault="00C9471B">
      <w:pPr>
        <w:spacing w:line="240" w:lineRule="auto"/>
      </w:pPr>
      <w:r>
        <w:separator/>
      </w:r>
    </w:p>
  </w:endnote>
  <w:endnote w:type="continuationSeparator" w:id="0">
    <w:p w14:paraId="3280FD59" w14:textId="77777777" w:rsidR="00C9471B" w:rsidRDefault="00C94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__d6">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2AD33" w14:textId="77777777" w:rsidR="00E82680" w:rsidRDefault="00000000">
    <w:pPr>
      <w:jc w:val="right"/>
    </w:pPr>
    <w:r>
      <w:fldChar w:fldCharType="begin"/>
    </w:r>
    <w:r>
      <w:instrText>PAGE</w:instrText>
    </w:r>
    <w:r>
      <w:fldChar w:fldCharType="separate"/>
    </w:r>
    <w:r w:rsidR="00F03ED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EE2D8" w14:textId="77777777" w:rsidR="00C9471B" w:rsidRDefault="00C9471B">
      <w:pPr>
        <w:spacing w:line="240" w:lineRule="auto"/>
      </w:pPr>
      <w:r>
        <w:separator/>
      </w:r>
    </w:p>
  </w:footnote>
  <w:footnote w:type="continuationSeparator" w:id="0">
    <w:p w14:paraId="2444395B" w14:textId="77777777" w:rsidR="00C9471B" w:rsidRDefault="00C947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F797F"/>
    <w:multiLevelType w:val="multilevel"/>
    <w:tmpl w:val="A6104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7E3787"/>
    <w:multiLevelType w:val="multilevel"/>
    <w:tmpl w:val="FB8238A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8627D0"/>
    <w:multiLevelType w:val="multilevel"/>
    <w:tmpl w:val="4342C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935CD5"/>
    <w:multiLevelType w:val="multilevel"/>
    <w:tmpl w:val="2506D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F5C89"/>
    <w:multiLevelType w:val="multilevel"/>
    <w:tmpl w:val="68364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D312D3"/>
    <w:multiLevelType w:val="multilevel"/>
    <w:tmpl w:val="C8C84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883608"/>
    <w:multiLevelType w:val="multilevel"/>
    <w:tmpl w:val="05FAC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F05A21"/>
    <w:multiLevelType w:val="multilevel"/>
    <w:tmpl w:val="D49AA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817D6C"/>
    <w:multiLevelType w:val="multilevel"/>
    <w:tmpl w:val="B40EF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5111D5"/>
    <w:multiLevelType w:val="multilevel"/>
    <w:tmpl w:val="879C0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767F98"/>
    <w:multiLevelType w:val="multilevel"/>
    <w:tmpl w:val="5F861F2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424887"/>
    <w:multiLevelType w:val="multilevel"/>
    <w:tmpl w:val="591ABC9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924F41"/>
    <w:multiLevelType w:val="multilevel"/>
    <w:tmpl w:val="662C0A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C36032B"/>
    <w:multiLevelType w:val="multilevel"/>
    <w:tmpl w:val="81AE6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6B22E5"/>
    <w:multiLevelType w:val="multilevel"/>
    <w:tmpl w:val="DE10BBE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FD68C4"/>
    <w:multiLevelType w:val="multilevel"/>
    <w:tmpl w:val="C57A8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D95924"/>
    <w:multiLevelType w:val="multilevel"/>
    <w:tmpl w:val="100E4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CB0F5B"/>
    <w:multiLevelType w:val="multilevel"/>
    <w:tmpl w:val="81123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1772FE0"/>
    <w:multiLevelType w:val="hybridMultilevel"/>
    <w:tmpl w:val="A208A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9923F5"/>
    <w:multiLevelType w:val="multilevel"/>
    <w:tmpl w:val="2EBA004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0318833">
    <w:abstractNumId w:val="0"/>
  </w:num>
  <w:num w:numId="2" w16cid:durableId="412287066">
    <w:abstractNumId w:val="12"/>
  </w:num>
  <w:num w:numId="3" w16cid:durableId="1317762187">
    <w:abstractNumId w:val="13"/>
  </w:num>
  <w:num w:numId="4" w16cid:durableId="1637489179">
    <w:abstractNumId w:val="2"/>
  </w:num>
  <w:num w:numId="5" w16cid:durableId="188832848">
    <w:abstractNumId w:val="15"/>
  </w:num>
  <w:num w:numId="6" w16cid:durableId="1549299219">
    <w:abstractNumId w:val="5"/>
  </w:num>
  <w:num w:numId="7" w16cid:durableId="1826554734">
    <w:abstractNumId w:val="7"/>
  </w:num>
  <w:num w:numId="8" w16cid:durableId="725492835">
    <w:abstractNumId w:val="6"/>
  </w:num>
  <w:num w:numId="9" w16cid:durableId="764887625">
    <w:abstractNumId w:val="4"/>
  </w:num>
  <w:num w:numId="10" w16cid:durableId="37514877">
    <w:abstractNumId w:val="9"/>
  </w:num>
  <w:num w:numId="11" w16cid:durableId="1945965526">
    <w:abstractNumId w:val="8"/>
  </w:num>
  <w:num w:numId="12" w16cid:durableId="386227995">
    <w:abstractNumId w:val="16"/>
  </w:num>
  <w:num w:numId="13" w16cid:durableId="1160997164">
    <w:abstractNumId w:val="3"/>
  </w:num>
  <w:num w:numId="14" w16cid:durableId="654796899">
    <w:abstractNumId w:val="17"/>
  </w:num>
  <w:num w:numId="15" w16cid:durableId="1484083934">
    <w:abstractNumId w:val="11"/>
  </w:num>
  <w:num w:numId="16" w16cid:durableId="2116561056">
    <w:abstractNumId w:val="14"/>
  </w:num>
  <w:num w:numId="17" w16cid:durableId="33892971">
    <w:abstractNumId w:val="10"/>
  </w:num>
  <w:num w:numId="18" w16cid:durableId="22247218">
    <w:abstractNumId w:val="19"/>
  </w:num>
  <w:num w:numId="19" w16cid:durableId="906764419">
    <w:abstractNumId w:val="1"/>
  </w:num>
  <w:num w:numId="20" w16cid:durableId="9692808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680"/>
    <w:rsid w:val="00011007"/>
    <w:rsid w:val="00094EDD"/>
    <w:rsid w:val="000C3822"/>
    <w:rsid w:val="0013267E"/>
    <w:rsid w:val="00336C67"/>
    <w:rsid w:val="003905EA"/>
    <w:rsid w:val="004727EE"/>
    <w:rsid w:val="00520F8D"/>
    <w:rsid w:val="006251FC"/>
    <w:rsid w:val="00666875"/>
    <w:rsid w:val="00672752"/>
    <w:rsid w:val="006D72EE"/>
    <w:rsid w:val="007865CC"/>
    <w:rsid w:val="00A323DE"/>
    <w:rsid w:val="00C05A7A"/>
    <w:rsid w:val="00C9471B"/>
    <w:rsid w:val="00D83DA7"/>
    <w:rsid w:val="00DD25F8"/>
    <w:rsid w:val="00E82680"/>
    <w:rsid w:val="00F03E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5B75"/>
  <w15:docId w15:val="{8F234577-B229-E845-B986-5C6FE6A5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20F8D"/>
    <w:rPr>
      <w:color w:val="0000FF" w:themeColor="hyperlink"/>
      <w:u w:val="single"/>
    </w:rPr>
  </w:style>
  <w:style w:type="character" w:styleId="UnresolvedMention">
    <w:name w:val="Unresolved Mention"/>
    <w:basedOn w:val="DefaultParagraphFont"/>
    <w:uiPriority w:val="99"/>
    <w:semiHidden/>
    <w:unhideWhenUsed/>
    <w:rsid w:val="00520F8D"/>
    <w:rPr>
      <w:color w:val="605E5C"/>
      <w:shd w:val="clear" w:color="auto" w:fill="E1DFDD"/>
    </w:rPr>
  </w:style>
  <w:style w:type="character" w:styleId="FollowedHyperlink">
    <w:name w:val="FollowedHyperlink"/>
    <w:basedOn w:val="DefaultParagraphFont"/>
    <w:uiPriority w:val="99"/>
    <w:semiHidden/>
    <w:unhideWhenUsed/>
    <w:rsid w:val="00520F8D"/>
    <w:rPr>
      <w:color w:val="800080" w:themeColor="followedHyperlink"/>
      <w:u w:val="single"/>
    </w:rPr>
  </w:style>
  <w:style w:type="paragraph" w:styleId="ListParagraph">
    <w:name w:val="List Paragraph"/>
    <w:basedOn w:val="Normal"/>
    <w:uiPriority w:val="34"/>
    <w:qFormat/>
    <w:rsid w:val="00472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melia.macrae@ubc.ca" TargetMode="External"/><Relationship Id="rId13" Type="http://schemas.openxmlformats.org/officeDocument/2006/relationships/hyperlink" Target="https://learningcommons.ubc.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andfood.ubc.ca/current/undergraduate/academic-support-and-advising/connect-with-student-servi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riting.library.ubc.ca/undergraduates/writing-consult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essbooks.bccampus.ca/writingplace/" TargetMode="External"/><Relationship Id="rId4" Type="http://schemas.openxmlformats.org/officeDocument/2006/relationships/webSettings" Target="webSettings.xml"/><Relationship Id="rId9" Type="http://schemas.openxmlformats.org/officeDocument/2006/relationships/hyperlink" Target="mailto:ahanifor@student.ubc.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Haniford</cp:lastModifiedBy>
  <cp:revision>11</cp:revision>
  <dcterms:created xsi:type="dcterms:W3CDTF">2025-08-30T03:08:00Z</dcterms:created>
  <dcterms:modified xsi:type="dcterms:W3CDTF">2025-09-12T19:24:00Z</dcterms:modified>
</cp:coreProperties>
</file>